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C05" w:rsidRDefault="00C76C05" w:rsidP="00850C1F">
      <w:pPr>
        <w:tabs>
          <w:tab w:val="left" w:pos="1618"/>
        </w:tabs>
        <w:kinsoku w:val="0"/>
        <w:overflowPunct w:val="0"/>
        <w:ind w:left="361"/>
      </w:pPr>
    </w:p>
    <w:p w:rsidR="00C76C05" w:rsidRDefault="00C76C05" w:rsidP="00850C1F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C76C05" w:rsidRPr="00D32123" w:rsidRDefault="00D32123" w:rsidP="00D32123">
      <w:pPr>
        <w:spacing w:after="273" w:line="269" w:lineRule="auto"/>
        <w:ind w:right="79"/>
        <w:rPr>
          <w:sz w:val="24"/>
        </w:rPr>
      </w:pPr>
      <w:r>
        <w:rPr>
          <w:sz w:val="24"/>
        </w:rPr>
        <w:t>Allegato 1</w:t>
      </w:r>
    </w:p>
    <w:p w:rsidR="00C76C05" w:rsidRDefault="00C76C05" w:rsidP="004A6357">
      <w:pPr>
        <w:pStyle w:val="Titolo1"/>
        <w:suppressAutoHyphens/>
        <w:rPr>
          <w:rFonts w:ascii="Arial" w:hAnsi="Arial" w:cs="Arial"/>
          <w:b/>
          <w:i w:val="0"/>
          <w:caps/>
          <w:sz w:val="22"/>
          <w:szCs w:val="22"/>
        </w:rPr>
      </w:pPr>
    </w:p>
    <w:p w:rsidR="00C76C05" w:rsidRDefault="00C76C05" w:rsidP="004A6357">
      <w:pPr>
        <w:pStyle w:val="Titolo1"/>
        <w:suppressAutoHyphens/>
        <w:rPr>
          <w:rFonts w:ascii="Arial" w:hAnsi="Arial" w:cs="Arial"/>
          <w:b/>
          <w:i w:val="0"/>
          <w:caps/>
          <w:sz w:val="22"/>
          <w:szCs w:val="22"/>
        </w:rPr>
      </w:pPr>
      <w:r w:rsidRPr="00DE615A">
        <w:rPr>
          <w:rFonts w:ascii="Arial" w:hAnsi="Arial" w:cs="Arial"/>
          <w:b/>
          <w:i w:val="0"/>
          <w:caps/>
          <w:sz w:val="22"/>
          <w:szCs w:val="22"/>
        </w:rPr>
        <w:t>Art. 1</w:t>
      </w:r>
    </w:p>
    <w:p w:rsidR="00C76C05" w:rsidRPr="00456A03" w:rsidRDefault="00C76C05" w:rsidP="004A6357"/>
    <w:p w:rsidR="00C76C05" w:rsidRDefault="00C76C05" w:rsidP="004A635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CAMPO DI APPLICAZIONE E VIGENZA</w:t>
      </w:r>
    </w:p>
    <w:p w:rsidR="00C76C05" w:rsidRDefault="00C76C05" w:rsidP="004A6357">
      <w:pPr>
        <w:jc w:val="both"/>
        <w:rPr>
          <w:rFonts w:ascii="Arial" w:hAnsi="Arial" w:cs="Arial"/>
          <w:bCs/>
          <w:sz w:val="22"/>
          <w:szCs w:val="22"/>
        </w:rPr>
      </w:pPr>
    </w:p>
    <w:p w:rsidR="00C76C05" w:rsidRPr="00DE615A" w:rsidRDefault="00C76C05" w:rsidP="004A6357">
      <w:pPr>
        <w:jc w:val="both"/>
        <w:rPr>
          <w:rFonts w:ascii="Arial" w:hAnsi="Arial" w:cs="Arial"/>
          <w:bCs/>
          <w:sz w:val="22"/>
          <w:szCs w:val="22"/>
        </w:rPr>
      </w:pPr>
    </w:p>
    <w:p w:rsidR="00C76C05" w:rsidRPr="00BB3AF2" w:rsidRDefault="00C76C05" w:rsidP="00BB3AF2">
      <w:pPr>
        <w:pStyle w:val="Paragrafoelenco"/>
        <w:numPr>
          <w:ilvl w:val="0"/>
          <w:numId w:val="19"/>
        </w:numPr>
        <w:spacing w:after="52"/>
        <w:rPr>
          <w:sz w:val="24"/>
          <w:szCs w:val="24"/>
        </w:rPr>
      </w:pPr>
      <w:r w:rsidRPr="00BB3AF2">
        <w:rPr>
          <w:sz w:val="24"/>
          <w:szCs w:val="24"/>
        </w:rPr>
        <w:t>Il presente contratto collettivo decentrato integrativo, ha durata annuale</w:t>
      </w:r>
      <w:r w:rsidR="004B6119">
        <w:rPr>
          <w:sz w:val="24"/>
          <w:szCs w:val="24"/>
        </w:rPr>
        <w:t>, per l’anno</w:t>
      </w:r>
      <w:r w:rsidRPr="00BB3AF2">
        <w:rPr>
          <w:sz w:val="24"/>
          <w:szCs w:val="24"/>
        </w:rPr>
        <w:t xml:space="preserve"> 201</w:t>
      </w:r>
      <w:r w:rsidR="004B6119">
        <w:rPr>
          <w:sz w:val="24"/>
          <w:szCs w:val="24"/>
        </w:rPr>
        <w:t>9</w:t>
      </w:r>
      <w:r w:rsidRPr="00BB3AF2">
        <w:rPr>
          <w:sz w:val="24"/>
          <w:szCs w:val="24"/>
        </w:rPr>
        <w:t xml:space="preserve">.  </w:t>
      </w:r>
    </w:p>
    <w:p w:rsidR="00C76C05" w:rsidRPr="00BB3AF2" w:rsidRDefault="00C76C05" w:rsidP="00BB3AF2">
      <w:pPr>
        <w:pStyle w:val="Paragrafoelenco"/>
        <w:numPr>
          <w:ilvl w:val="0"/>
          <w:numId w:val="19"/>
        </w:numPr>
        <w:spacing w:after="52"/>
        <w:rPr>
          <w:sz w:val="24"/>
          <w:szCs w:val="24"/>
        </w:rPr>
      </w:pPr>
      <w:r w:rsidRPr="00BB3AF2">
        <w:rPr>
          <w:sz w:val="24"/>
          <w:szCs w:val="24"/>
        </w:rPr>
        <w:t>Di stabilire a tal fine che le indennità ed i compensi previsti dal presente CCDI sono co</w:t>
      </w:r>
      <w:r w:rsidR="004B6119">
        <w:rPr>
          <w:sz w:val="24"/>
          <w:szCs w:val="24"/>
        </w:rPr>
        <w:t xml:space="preserve">erenti con le disposizioni di cui al </w:t>
      </w:r>
      <w:proofErr w:type="gramStart"/>
      <w:r w:rsidR="004B6119">
        <w:rPr>
          <w:sz w:val="24"/>
          <w:szCs w:val="24"/>
        </w:rPr>
        <w:t xml:space="preserve">CCNL </w:t>
      </w:r>
      <w:r w:rsidRPr="00BB3AF2">
        <w:rPr>
          <w:sz w:val="24"/>
          <w:szCs w:val="24"/>
        </w:rPr>
        <w:t xml:space="preserve"> </w:t>
      </w:r>
      <w:r w:rsidR="004B6119">
        <w:rPr>
          <w:sz w:val="24"/>
          <w:szCs w:val="24"/>
        </w:rPr>
        <w:t>del</w:t>
      </w:r>
      <w:proofErr w:type="gramEnd"/>
      <w:r w:rsidR="004B6119">
        <w:rPr>
          <w:sz w:val="24"/>
          <w:szCs w:val="24"/>
        </w:rPr>
        <w:t xml:space="preserve"> comparto vigenti e tenuto conto dei</w:t>
      </w:r>
      <w:r w:rsidRPr="00BB3AF2">
        <w:rPr>
          <w:sz w:val="24"/>
          <w:szCs w:val="24"/>
        </w:rPr>
        <w:t xml:space="preserve"> contratti integrativi precedenti.</w:t>
      </w:r>
    </w:p>
    <w:p w:rsidR="00C76C05" w:rsidRDefault="00C76C05" w:rsidP="004A6357">
      <w:pPr>
        <w:pStyle w:val="Titolo1"/>
        <w:suppressAutoHyphens/>
        <w:rPr>
          <w:rFonts w:ascii="Arial" w:hAnsi="Arial" w:cs="Arial"/>
          <w:b/>
          <w:i w:val="0"/>
          <w:sz w:val="22"/>
          <w:szCs w:val="22"/>
        </w:rPr>
      </w:pPr>
    </w:p>
    <w:p w:rsidR="00C76C05" w:rsidRDefault="00C76C05" w:rsidP="004A6357">
      <w:pPr>
        <w:pStyle w:val="Titolo1"/>
        <w:suppressAutoHyphens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ART. 2</w:t>
      </w:r>
    </w:p>
    <w:p w:rsidR="00C76C05" w:rsidRPr="007F4379" w:rsidRDefault="00C76C05" w:rsidP="004A6357"/>
    <w:p w:rsidR="00C76C05" w:rsidRPr="007F4379" w:rsidRDefault="00C76C05" w:rsidP="004A6357">
      <w:pPr>
        <w:jc w:val="center"/>
        <w:rPr>
          <w:rFonts w:ascii="Arial" w:hAnsi="Arial" w:cs="Arial"/>
          <w:sz w:val="22"/>
          <w:szCs w:val="22"/>
        </w:rPr>
      </w:pPr>
      <w:r w:rsidRPr="007F4379">
        <w:rPr>
          <w:rFonts w:ascii="Arial" w:hAnsi="Arial" w:cs="Arial"/>
          <w:b/>
          <w:bCs/>
          <w:sz w:val="22"/>
          <w:szCs w:val="22"/>
        </w:rPr>
        <w:t>FONDO DI CUI ALL'ART. 67 CCNL 21/05/2018– ANNO 201</w:t>
      </w:r>
      <w:r w:rsidR="00DA22BE">
        <w:rPr>
          <w:rFonts w:ascii="Arial" w:hAnsi="Arial" w:cs="Arial"/>
          <w:b/>
          <w:bCs/>
          <w:sz w:val="22"/>
          <w:szCs w:val="22"/>
        </w:rPr>
        <w:t>9</w:t>
      </w:r>
    </w:p>
    <w:p w:rsidR="00C76C05" w:rsidRDefault="00C76C05" w:rsidP="004A6357">
      <w:pPr>
        <w:rPr>
          <w:rFonts w:ascii="Arial" w:hAnsi="Arial" w:cs="Arial"/>
          <w:sz w:val="22"/>
          <w:szCs w:val="22"/>
        </w:rPr>
      </w:pPr>
    </w:p>
    <w:p w:rsidR="00C76C05" w:rsidRDefault="00C76C05" w:rsidP="004A6357">
      <w:pPr>
        <w:rPr>
          <w:rFonts w:ascii="Arial" w:hAnsi="Arial" w:cs="Arial"/>
          <w:sz w:val="22"/>
          <w:szCs w:val="22"/>
        </w:rPr>
      </w:pPr>
    </w:p>
    <w:p w:rsidR="00C76C05" w:rsidRDefault="00C76C05" w:rsidP="004A6357">
      <w:pPr>
        <w:numPr>
          <w:ilvl w:val="0"/>
          <w:numId w:val="13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fondo risorse decentrate, in applicazione dell'art. 67 del CCNL del 21/05/2018, per l’anno 2018, come costituito dall’Ente è il seguente:</w:t>
      </w:r>
    </w:p>
    <w:p w:rsidR="00C76C05" w:rsidRDefault="00C76C05" w:rsidP="004A6357">
      <w:pPr>
        <w:jc w:val="both"/>
        <w:rPr>
          <w:rFonts w:ascii="Arial" w:hAnsi="Arial" w:cs="Arial"/>
          <w:sz w:val="22"/>
          <w:szCs w:val="22"/>
        </w:rPr>
      </w:pPr>
    </w:p>
    <w:p w:rsidR="00C76C05" w:rsidRDefault="00C76C05" w:rsidP="004A6357">
      <w:pPr>
        <w:pStyle w:val="Rientrocorpodeltesto21"/>
        <w:tabs>
          <w:tab w:val="left" w:pos="72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1.a) risorse aventi carattere di certezza, stabilità e continuità determinate ai sensi dell’art. 67, commi 1 e 2 del CCNL 21/05/2018 così composte:</w:t>
      </w:r>
    </w:p>
    <w:p w:rsidR="00C76C05" w:rsidRDefault="00C76C05" w:rsidP="004A6357">
      <w:pPr>
        <w:pStyle w:val="Rientrocorpodeltesto21"/>
        <w:tabs>
          <w:tab w:val="left" w:pos="720"/>
        </w:tabs>
        <w:ind w:left="1080"/>
        <w:rPr>
          <w:sz w:val="22"/>
          <w:szCs w:val="22"/>
        </w:rPr>
      </w:pPr>
    </w:p>
    <w:p w:rsidR="00C76C05" w:rsidRDefault="00C76C05" w:rsidP="004A6357">
      <w:pPr>
        <w:pStyle w:val="Rientrocorpodeltesto21"/>
        <w:tabs>
          <w:tab w:val="left" w:pos="720"/>
        </w:tabs>
        <w:ind w:left="1080"/>
        <w:rPr>
          <w:sz w:val="22"/>
          <w:szCs w:val="22"/>
        </w:rPr>
      </w:pPr>
    </w:p>
    <w:p w:rsidR="00C76C05" w:rsidRDefault="00C76C05" w:rsidP="004A6357">
      <w:pPr>
        <w:pStyle w:val="Rientrocorpodeltesto21"/>
        <w:tabs>
          <w:tab w:val="left" w:pos="720"/>
        </w:tabs>
        <w:ind w:left="1080"/>
        <w:rPr>
          <w:sz w:val="22"/>
          <w:szCs w:val="22"/>
        </w:rPr>
      </w:pPr>
    </w:p>
    <w:p w:rsidR="00C76C05" w:rsidRDefault="00C76C05" w:rsidP="004A6357">
      <w:pPr>
        <w:pStyle w:val="Rientrocorpodeltesto21"/>
        <w:tabs>
          <w:tab w:val="left" w:pos="720"/>
        </w:tabs>
        <w:ind w:left="1080"/>
        <w:rPr>
          <w:sz w:val="22"/>
          <w:szCs w:val="22"/>
        </w:rPr>
      </w:pPr>
    </w:p>
    <w:p w:rsidR="00C76C05" w:rsidRDefault="00C76C05" w:rsidP="004A6357">
      <w:pPr>
        <w:pStyle w:val="Rientrocorpodeltesto21"/>
        <w:tabs>
          <w:tab w:val="left" w:pos="720"/>
        </w:tabs>
        <w:ind w:left="1080"/>
        <w:rPr>
          <w:b/>
          <w:bCs/>
          <w:i w:val="0"/>
          <w:sz w:val="20"/>
        </w:rPr>
      </w:pPr>
    </w:p>
    <w:p w:rsidR="00C76C05" w:rsidRDefault="00C76C05" w:rsidP="004A6357">
      <w:pPr>
        <w:tabs>
          <w:tab w:val="left" w:pos="1618"/>
        </w:tabs>
        <w:kinsoku w:val="0"/>
        <w:overflowPunct w:val="0"/>
        <w:ind w:left="361"/>
        <w:rPr>
          <w:rFonts w:ascii="Arial" w:hAnsi="Arial" w:cs="Arial"/>
          <w:sz w:val="22"/>
          <w:szCs w:val="22"/>
        </w:rPr>
      </w:pPr>
    </w:p>
    <w:tbl>
      <w:tblPr>
        <w:tblW w:w="9726" w:type="dxa"/>
        <w:tblInd w:w="252" w:type="dxa"/>
        <w:tblLayout w:type="fixed"/>
        <w:tblLook w:val="00A0" w:firstRow="1" w:lastRow="0" w:firstColumn="1" w:lastColumn="0" w:noHBand="0" w:noVBand="0"/>
      </w:tblPr>
      <w:tblGrid>
        <w:gridCol w:w="1903"/>
        <w:gridCol w:w="5568"/>
        <w:gridCol w:w="2255"/>
      </w:tblGrid>
      <w:tr w:rsidR="00C76C05" w:rsidRPr="004C7101" w:rsidTr="00E01BA4">
        <w:tc>
          <w:tcPr>
            <w:tcW w:w="19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76C05" w:rsidRPr="004C7101" w:rsidRDefault="00C76C05" w:rsidP="00E01BA4">
            <w:pPr>
              <w:pStyle w:val="Rientrocorpodeltesto21"/>
              <w:tabs>
                <w:tab w:val="left" w:pos="1440"/>
              </w:tabs>
              <w:snapToGrid w:val="0"/>
              <w:ind w:left="0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</w:p>
        </w:tc>
        <w:tc>
          <w:tcPr>
            <w:tcW w:w="5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76C05" w:rsidRPr="004C7101" w:rsidRDefault="00C76C05" w:rsidP="00E01BA4">
            <w:pPr>
              <w:pStyle w:val="Rientrocorpodeltesto21"/>
              <w:tabs>
                <w:tab w:val="left" w:pos="144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DESCRIZIONE</w:t>
            </w:r>
          </w:p>
        </w:tc>
        <w:tc>
          <w:tcPr>
            <w:tcW w:w="2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76C05" w:rsidRPr="004C7101" w:rsidRDefault="00C76C05" w:rsidP="00E01BA4">
            <w:pPr>
              <w:pStyle w:val="Rientrocorpodeltesto21"/>
              <w:tabs>
                <w:tab w:val="left" w:pos="144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C7101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IMPORTO (EURO)</w:t>
            </w:r>
          </w:p>
        </w:tc>
      </w:tr>
      <w:tr w:rsidR="00C76C05" w:rsidRPr="004C7101" w:rsidTr="002A04D6">
        <w:trPr>
          <w:trHeight w:val="625"/>
        </w:trPr>
        <w:tc>
          <w:tcPr>
            <w:tcW w:w="19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76C05" w:rsidRPr="00D41B69" w:rsidRDefault="00C76C05" w:rsidP="001619A5">
            <w:pPr>
              <w:pStyle w:val="Rientrocorpodeltesto21"/>
              <w:tabs>
                <w:tab w:val="left" w:pos="144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bCs/>
                <w:i w:val="0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szCs w:val="24"/>
              </w:rPr>
              <w:t>1</w:t>
            </w:r>
          </w:p>
        </w:tc>
        <w:tc>
          <w:tcPr>
            <w:tcW w:w="5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76C05" w:rsidRPr="004C7101" w:rsidRDefault="00C76C05" w:rsidP="00E01BA4">
            <w:pPr>
              <w:pStyle w:val="Rientrocorpodeltesto21"/>
              <w:tabs>
                <w:tab w:val="left" w:pos="1440"/>
              </w:tabs>
              <w:snapToGrid w:val="0"/>
              <w:ind w:left="0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D41B69">
              <w:rPr>
                <w:rFonts w:ascii="Times New Roman" w:hAnsi="Times New Roman" w:cs="Times New Roman"/>
                <w:bCs/>
                <w:i w:val="0"/>
                <w:szCs w:val="24"/>
              </w:rPr>
              <w:t xml:space="preserve">Unico importo consolidato (art. </w:t>
            </w:r>
            <w:r>
              <w:rPr>
                <w:rFonts w:ascii="Times New Roman" w:hAnsi="Times New Roman" w:cs="Times New Roman"/>
                <w:bCs/>
                <w:i w:val="0"/>
                <w:szCs w:val="24"/>
              </w:rPr>
              <w:t>67</w:t>
            </w:r>
            <w:r w:rsidRPr="00D41B69">
              <w:rPr>
                <w:rFonts w:ascii="Times New Roman" w:hAnsi="Times New Roman" w:cs="Times New Roman"/>
                <w:bCs/>
                <w:i w:val="0"/>
                <w:szCs w:val="24"/>
              </w:rPr>
              <w:t xml:space="preserve"> c. </w:t>
            </w:r>
            <w:r>
              <w:rPr>
                <w:rFonts w:ascii="Times New Roman" w:hAnsi="Times New Roman" w:cs="Times New Roman"/>
                <w:bCs/>
                <w:i w:val="0"/>
                <w:szCs w:val="24"/>
              </w:rPr>
              <w:t>1</w:t>
            </w:r>
            <w:r w:rsidRPr="00D41B69">
              <w:rPr>
                <w:rFonts w:ascii="Times New Roman" w:hAnsi="Times New Roman" w:cs="Times New Roman"/>
                <w:bCs/>
                <w:i w:val="0"/>
                <w:szCs w:val="24"/>
              </w:rPr>
              <w:t xml:space="preserve"> </w:t>
            </w:r>
            <w:r w:rsidR="00A01558">
              <w:rPr>
                <w:rFonts w:ascii="Times New Roman" w:hAnsi="Times New Roman" w:cs="Times New Roman"/>
                <w:bCs/>
                <w:i w:val="0"/>
                <w:szCs w:val="24"/>
              </w:rPr>
              <w:t>CCNL</w:t>
            </w:r>
            <w:r>
              <w:rPr>
                <w:rFonts w:ascii="Times New Roman" w:hAnsi="Times New Roman" w:cs="Times New Roman"/>
                <w:bCs/>
                <w:i w:val="0"/>
                <w:szCs w:val="24"/>
              </w:rPr>
              <w:t xml:space="preserve"> 21.5.18</w:t>
            </w:r>
            <w:r w:rsidRPr="00D41B69">
              <w:rPr>
                <w:rFonts w:ascii="Times New Roman" w:hAnsi="Times New Roman" w:cs="Times New Roman"/>
                <w:bCs/>
                <w:i w:val="0"/>
                <w:szCs w:val="24"/>
              </w:rPr>
              <w:t>)</w:t>
            </w:r>
          </w:p>
        </w:tc>
        <w:tc>
          <w:tcPr>
            <w:tcW w:w="2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76C05" w:rsidRPr="00D41B69" w:rsidRDefault="00C76C05" w:rsidP="00E01BA4">
            <w:pPr>
              <w:pStyle w:val="Rientrocorpodeltesto21"/>
              <w:tabs>
                <w:tab w:val="left" w:pos="1440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i w:val="0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Cs w:val="24"/>
              </w:rPr>
              <w:t>25.251,00</w:t>
            </w:r>
          </w:p>
        </w:tc>
      </w:tr>
      <w:tr w:rsidR="00C76C05" w:rsidRPr="004C7101" w:rsidTr="00E01BA4">
        <w:tc>
          <w:tcPr>
            <w:tcW w:w="19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76C05" w:rsidRPr="004C7101" w:rsidRDefault="00C76C05" w:rsidP="001619A5">
            <w:pPr>
              <w:pStyle w:val="Contenutotabella"/>
              <w:snapToGrid w:val="0"/>
              <w:jc w:val="center"/>
            </w:pPr>
            <w:r>
              <w:t>2</w:t>
            </w:r>
          </w:p>
        </w:tc>
        <w:tc>
          <w:tcPr>
            <w:tcW w:w="5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76C05" w:rsidRPr="004C7101" w:rsidRDefault="00C76C05" w:rsidP="00E01BA4">
            <w:pPr>
              <w:snapToGrid w:val="0"/>
              <w:jc w:val="both"/>
              <w:rPr>
                <w:sz w:val="24"/>
                <w:szCs w:val="24"/>
              </w:rPr>
            </w:pPr>
            <w:r w:rsidRPr="004C7101">
              <w:rPr>
                <w:sz w:val="24"/>
                <w:szCs w:val="24"/>
              </w:rPr>
              <w:t xml:space="preserve">Art. </w:t>
            </w:r>
            <w:r>
              <w:rPr>
                <w:sz w:val="24"/>
                <w:szCs w:val="24"/>
              </w:rPr>
              <w:t>67</w:t>
            </w:r>
            <w:r w:rsidRPr="004C7101">
              <w:rPr>
                <w:sz w:val="24"/>
                <w:szCs w:val="24"/>
              </w:rPr>
              <w:t xml:space="preserve"> comma 2 </w:t>
            </w:r>
            <w:r>
              <w:rPr>
                <w:sz w:val="24"/>
                <w:szCs w:val="24"/>
              </w:rPr>
              <w:t xml:space="preserve">lett. B) </w:t>
            </w:r>
            <w:r w:rsidR="00E0681B">
              <w:rPr>
                <w:sz w:val="24"/>
                <w:szCs w:val="24"/>
              </w:rPr>
              <w:t xml:space="preserve">CCNL </w:t>
            </w:r>
            <w:r>
              <w:rPr>
                <w:sz w:val="24"/>
                <w:szCs w:val="24"/>
              </w:rPr>
              <w:t>22</w:t>
            </w:r>
            <w:r w:rsidR="00E068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="00E068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2018 (non soggette a limite)</w:t>
            </w:r>
          </w:p>
        </w:tc>
        <w:tc>
          <w:tcPr>
            <w:tcW w:w="2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76C05" w:rsidRPr="004C7101" w:rsidRDefault="00C76C05" w:rsidP="00E01BA4">
            <w:pPr>
              <w:pStyle w:val="Rientrocorpodeltesto21"/>
              <w:tabs>
                <w:tab w:val="left" w:pos="1440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i w:val="0"/>
                <w:szCs w:val="24"/>
              </w:rPr>
            </w:pPr>
          </w:p>
          <w:p w:rsidR="00C76C05" w:rsidRPr="004C7101" w:rsidRDefault="00C76C05" w:rsidP="00E01BA4">
            <w:pPr>
              <w:pStyle w:val="Rientrocorpodeltesto21"/>
              <w:tabs>
                <w:tab w:val="left" w:pos="1440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Cs w:val="24"/>
              </w:rPr>
              <w:t>676,70</w:t>
            </w:r>
          </w:p>
        </w:tc>
      </w:tr>
      <w:tr w:rsidR="00DA22BE" w:rsidRPr="004C7101" w:rsidTr="00DA22BE">
        <w:trPr>
          <w:trHeight w:val="517"/>
        </w:trPr>
        <w:tc>
          <w:tcPr>
            <w:tcW w:w="19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A22BE" w:rsidRDefault="00DA22BE" w:rsidP="001619A5">
            <w:pPr>
              <w:pStyle w:val="Contenutotabella"/>
              <w:snapToGrid w:val="0"/>
              <w:jc w:val="center"/>
            </w:pPr>
            <w:r>
              <w:t>3</w:t>
            </w:r>
          </w:p>
        </w:tc>
        <w:tc>
          <w:tcPr>
            <w:tcW w:w="5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A22BE" w:rsidRPr="004C7101" w:rsidRDefault="00DA22BE" w:rsidP="00E01BA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Art. 67 comma 2 lett. A) CCNL 22.05.2018 (non soggetta a limite</w:t>
            </w:r>
          </w:p>
        </w:tc>
        <w:tc>
          <w:tcPr>
            <w:tcW w:w="2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22BE" w:rsidRPr="004C7101" w:rsidRDefault="00DA22BE" w:rsidP="00E01BA4">
            <w:pPr>
              <w:pStyle w:val="Rientrocorpodeltesto21"/>
              <w:tabs>
                <w:tab w:val="left" w:pos="1440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i w:val="0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Cs w:val="24"/>
              </w:rPr>
              <w:t>748,80</w:t>
            </w:r>
          </w:p>
        </w:tc>
      </w:tr>
      <w:tr w:rsidR="00C76C05" w:rsidRPr="004C7101" w:rsidTr="00E01BA4">
        <w:tc>
          <w:tcPr>
            <w:tcW w:w="747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76C05" w:rsidRPr="004C7101" w:rsidRDefault="00C76C05" w:rsidP="00E01BA4">
            <w:pPr>
              <w:pStyle w:val="Contenutotabella"/>
              <w:snapToGrid w:val="0"/>
              <w:jc w:val="both"/>
              <w:rPr>
                <w:b/>
                <w:bCs/>
              </w:rPr>
            </w:pPr>
            <w:r w:rsidRPr="004C7101">
              <w:rPr>
                <w:b/>
                <w:bCs/>
              </w:rPr>
              <w:t xml:space="preserve">TOTALE </w:t>
            </w:r>
            <w:r w:rsidR="007F4379">
              <w:rPr>
                <w:b/>
                <w:bCs/>
              </w:rPr>
              <w:t>risorse stabili</w:t>
            </w:r>
          </w:p>
        </w:tc>
        <w:tc>
          <w:tcPr>
            <w:tcW w:w="22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76C05" w:rsidRPr="004C7101" w:rsidRDefault="00C76C05" w:rsidP="00E01BA4">
            <w:pPr>
              <w:pStyle w:val="Contenutotabella"/>
              <w:snapToGrid w:val="0"/>
              <w:jc w:val="right"/>
            </w:pPr>
            <w:r>
              <w:rPr>
                <w:b/>
                <w:bCs/>
              </w:rPr>
              <w:t>2</w:t>
            </w:r>
            <w:r w:rsidR="00DA22BE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 w:rsidR="00DA22BE">
              <w:rPr>
                <w:b/>
                <w:bCs/>
              </w:rPr>
              <w:t>676,50</w:t>
            </w:r>
          </w:p>
        </w:tc>
      </w:tr>
    </w:tbl>
    <w:p w:rsidR="00C76C05" w:rsidRDefault="00C76C05" w:rsidP="004A6357">
      <w:pPr>
        <w:tabs>
          <w:tab w:val="left" w:pos="1618"/>
        </w:tabs>
        <w:kinsoku w:val="0"/>
        <w:overflowPunct w:val="0"/>
        <w:ind w:firstLine="361"/>
        <w:rPr>
          <w:rFonts w:ascii="Arial" w:hAnsi="Arial" w:cs="Arial"/>
          <w:sz w:val="22"/>
          <w:szCs w:val="22"/>
        </w:rPr>
      </w:pPr>
    </w:p>
    <w:p w:rsidR="00C76C05" w:rsidRDefault="00C76C05" w:rsidP="004A6357">
      <w:pPr>
        <w:tabs>
          <w:tab w:val="left" w:pos="1618"/>
        </w:tabs>
        <w:kinsoku w:val="0"/>
        <w:overflowPunct w:val="0"/>
        <w:ind w:firstLine="361"/>
        <w:rPr>
          <w:rFonts w:ascii="Arial" w:hAnsi="Arial" w:cs="Arial"/>
          <w:sz w:val="22"/>
          <w:szCs w:val="22"/>
        </w:rPr>
      </w:pPr>
    </w:p>
    <w:p w:rsidR="00C76C05" w:rsidRDefault="00C76C05" w:rsidP="004A6357">
      <w:pPr>
        <w:pStyle w:val="Rientrocorpodeltesto21"/>
        <w:tabs>
          <w:tab w:val="left" w:pos="720"/>
        </w:tabs>
        <w:ind w:left="1080"/>
        <w:rPr>
          <w:b/>
          <w:bCs/>
          <w:i w:val="0"/>
          <w:sz w:val="20"/>
        </w:rPr>
      </w:pPr>
      <w:r>
        <w:rPr>
          <w:sz w:val="22"/>
          <w:szCs w:val="22"/>
        </w:rPr>
        <w:t>2.a) risorse aventi carattere di eventualità o di variabilità derivanti dalle discipline contrattuali vigenti e nel rispetto dei criteri e delle condizioni prescritte dall'art. 67, comma 3 del CCNL 21/5/2018 così composte:</w:t>
      </w:r>
    </w:p>
    <w:p w:rsidR="00C76C05" w:rsidRDefault="00C76C05" w:rsidP="004A6357">
      <w:pPr>
        <w:tabs>
          <w:tab w:val="left" w:pos="1618"/>
        </w:tabs>
        <w:kinsoku w:val="0"/>
        <w:overflowPunct w:val="0"/>
        <w:ind w:left="361"/>
        <w:rPr>
          <w:rFonts w:ascii="Arial" w:hAnsi="Arial" w:cs="Arial"/>
          <w:sz w:val="22"/>
          <w:szCs w:val="22"/>
        </w:rPr>
      </w:pPr>
    </w:p>
    <w:tbl>
      <w:tblPr>
        <w:tblW w:w="9702" w:type="dxa"/>
        <w:tblInd w:w="252" w:type="dxa"/>
        <w:tblLayout w:type="fixed"/>
        <w:tblLook w:val="00A0" w:firstRow="1" w:lastRow="0" w:firstColumn="1" w:lastColumn="0" w:noHBand="0" w:noVBand="0"/>
      </w:tblPr>
      <w:tblGrid>
        <w:gridCol w:w="1903"/>
        <w:gridCol w:w="5568"/>
        <w:gridCol w:w="2231"/>
      </w:tblGrid>
      <w:tr w:rsidR="00C76C05" w:rsidRPr="004C7101" w:rsidTr="00E01BA4">
        <w:trPr>
          <w:trHeight w:val="431"/>
        </w:trPr>
        <w:tc>
          <w:tcPr>
            <w:tcW w:w="19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76C05" w:rsidRPr="004C7101" w:rsidRDefault="00C76C05" w:rsidP="00E01BA4">
            <w:pPr>
              <w:pStyle w:val="Rientrocorpodeltesto21"/>
              <w:tabs>
                <w:tab w:val="left" w:pos="1440"/>
              </w:tabs>
              <w:snapToGrid w:val="0"/>
              <w:ind w:left="0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4C7101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CONTRATTO</w:t>
            </w:r>
          </w:p>
        </w:tc>
        <w:tc>
          <w:tcPr>
            <w:tcW w:w="5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76C05" w:rsidRPr="004C7101" w:rsidRDefault="00C76C05" w:rsidP="00E01BA4">
            <w:pPr>
              <w:pStyle w:val="Rientrocorpodeltesto21"/>
              <w:tabs>
                <w:tab w:val="left" w:pos="144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4C7101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DESCRIZIONE</w:t>
            </w:r>
          </w:p>
        </w:tc>
        <w:tc>
          <w:tcPr>
            <w:tcW w:w="22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76C05" w:rsidRPr="004C7101" w:rsidRDefault="00C76C05" w:rsidP="00E01BA4">
            <w:pPr>
              <w:pStyle w:val="Rientrocorpodeltesto21"/>
              <w:tabs>
                <w:tab w:val="left" w:pos="144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C7101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IMPORTO (EURO)</w:t>
            </w:r>
          </w:p>
        </w:tc>
      </w:tr>
      <w:tr w:rsidR="00C76C05" w:rsidRPr="004C7101" w:rsidTr="00E01BA4">
        <w:trPr>
          <w:trHeight w:val="431"/>
        </w:trPr>
        <w:tc>
          <w:tcPr>
            <w:tcW w:w="19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76C05" w:rsidRPr="00F113E0" w:rsidRDefault="00C76C05" w:rsidP="00E01BA4">
            <w:pPr>
              <w:pStyle w:val="Rientrocorpodeltesto21"/>
              <w:tabs>
                <w:tab w:val="left" w:pos="1440"/>
              </w:tabs>
              <w:snapToGrid w:val="0"/>
              <w:ind w:left="0"/>
              <w:rPr>
                <w:rFonts w:ascii="Times New Roman" w:hAnsi="Times New Roman" w:cs="Times New Roman"/>
                <w:bCs/>
                <w:i w:val="0"/>
                <w:szCs w:val="24"/>
                <w:lang w:val="en-GB"/>
              </w:rPr>
            </w:pPr>
            <w:r w:rsidRPr="00F113E0">
              <w:rPr>
                <w:rFonts w:ascii="Times New Roman" w:hAnsi="Times New Roman" w:cs="Times New Roman"/>
                <w:bCs/>
                <w:i w:val="0"/>
                <w:szCs w:val="24"/>
                <w:lang w:val="en-GB"/>
              </w:rPr>
              <w:t>Art.67</w:t>
            </w:r>
            <w:r w:rsidR="00E0681B">
              <w:rPr>
                <w:rFonts w:ascii="Times New Roman" w:hAnsi="Times New Roman" w:cs="Times New Roman"/>
                <w:bCs/>
                <w:i w:val="0"/>
                <w:szCs w:val="24"/>
                <w:lang w:val="en-GB"/>
              </w:rPr>
              <w:t xml:space="preserve"> </w:t>
            </w:r>
            <w:r w:rsidRPr="00F113E0">
              <w:rPr>
                <w:rFonts w:ascii="Times New Roman" w:hAnsi="Times New Roman" w:cs="Times New Roman"/>
                <w:bCs/>
                <w:i w:val="0"/>
                <w:szCs w:val="24"/>
                <w:lang w:val="en-GB"/>
              </w:rPr>
              <w:t xml:space="preserve">c. </w:t>
            </w:r>
            <w:r w:rsidR="00E0681B">
              <w:rPr>
                <w:rFonts w:ascii="Times New Roman" w:hAnsi="Times New Roman" w:cs="Times New Roman"/>
                <w:bCs/>
                <w:i w:val="0"/>
                <w:szCs w:val="24"/>
                <w:lang w:val="en-GB"/>
              </w:rPr>
              <w:t>3</w:t>
            </w:r>
            <w:r w:rsidRPr="00F113E0">
              <w:rPr>
                <w:rFonts w:ascii="Times New Roman" w:hAnsi="Times New Roman" w:cs="Times New Roman"/>
                <w:bCs/>
                <w:i w:val="0"/>
                <w:szCs w:val="24"/>
                <w:lang w:val="en-GB"/>
              </w:rPr>
              <w:t xml:space="preserve">, </w:t>
            </w:r>
            <w:proofErr w:type="spellStart"/>
            <w:r w:rsidRPr="00F113E0">
              <w:rPr>
                <w:rFonts w:ascii="Times New Roman" w:hAnsi="Times New Roman" w:cs="Times New Roman"/>
                <w:bCs/>
                <w:i w:val="0"/>
                <w:szCs w:val="24"/>
                <w:lang w:val="en-GB"/>
              </w:rPr>
              <w:t>lett</w:t>
            </w:r>
            <w:proofErr w:type="spellEnd"/>
            <w:r w:rsidRPr="00F113E0">
              <w:rPr>
                <w:rFonts w:ascii="Times New Roman" w:hAnsi="Times New Roman" w:cs="Times New Roman"/>
                <w:bCs/>
                <w:i w:val="0"/>
                <w:szCs w:val="24"/>
                <w:lang w:val="en-GB"/>
              </w:rPr>
              <w:t xml:space="preserve">. </w:t>
            </w:r>
            <w:proofErr w:type="spellStart"/>
            <w:r w:rsidR="00E0681B">
              <w:rPr>
                <w:rFonts w:ascii="Times New Roman" w:hAnsi="Times New Roman" w:cs="Times New Roman"/>
                <w:bCs/>
                <w:i w:val="0"/>
                <w:szCs w:val="24"/>
                <w:lang w:val="en-GB"/>
              </w:rPr>
              <w:t>i</w:t>
            </w:r>
            <w:proofErr w:type="spellEnd"/>
            <w:r w:rsidRPr="00F113E0">
              <w:rPr>
                <w:rFonts w:ascii="Times New Roman" w:hAnsi="Times New Roman" w:cs="Times New Roman"/>
                <w:bCs/>
                <w:i w:val="0"/>
                <w:szCs w:val="24"/>
                <w:lang w:val="en-GB"/>
              </w:rPr>
              <w:t>) CCNL 21/5/2018</w:t>
            </w:r>
          </w:p>
        </w:tc>
        <w:tc>
          <w:tcPr>
            <w:tcW w:w="5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76C05" w:rsidRPr="006B7663" w:rsidRDefault="00C76C05" w:rsidP="00E01BA4">
            <w:pPr>
              <w:pStyle w:val="Rientrocorpodeltesto21"/>
              <w:tabs>
                <w:tab w:val="left" w:pos="1440"/>
              </w:tabs>
              <w:snapToGrid w:val="0"/>
              <w:ind w:left="0"/>
              <w:rPr>
                <w:rFonts w:ascii="Times New Roman" w:hAnsi="Times New Roman" w:cs="Times New Roman"/>
                <w:bCs/>
                <w:i w:val="0"/>
                <w:szCs w:val="24"/>
              </w:rPr>
            </w:pPr>
            <w:r>
              <w:rPr>
                <w:rFonts w:ascii="Times New Roman" w:hAnsi="Times New Roman" w:cs="Times New Roman"/>
                <w:bCs/>
                <w:i w:val="0"/>
                <w:szCs w:val="24"/>
              </w:rPr>
              <w:t>Conseguimento obiettivi ente</w:t>
            </w:r>
          </w:p>
        </w:tc>
        <w:tc>
          <w:tcPr>
            <w:tcW w:w="22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76C05" w:rsidRPr="006B7663" w:rsidRDefault="00C76C05" w:rsidP="00E01BA4">
            <w:pPr>
              <w:pStyle w:val="Rientrocorpodeltesto21"/>
              <w:tabs>
                <w:tab w:val="left" w:pos="1440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bCs/>
                <w:i w:val="0"/>
                <w:szCs w:val="24"/>
              </w:rPr>
            </w:pPr>
            <w:r w:rsidRPr="006B7663">
              <w:rPr>
                <w:rFonts w:ascii="Times New Roman" w:hAnsi="Times New Roman" w:cs="Times New Roman"/>
                <w:bCs/>
                <w:i w:val="0"/>
                <w:szCs w:val="24"/>
              </w:rPr>
              <w:t>1.250,00</w:t>
            </w:r>
          </w:p>
        </w:tc>
      </w:tr>
      <w:tr w:rsidR="00C76C05" w:rsidRPr="004C7101" w:rsidTr="00E01BA4">
        <w:tc>
          <w:tcPr>
            <w:tcW w:w="19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76C05" w:rsidRPr="006B7663" w:rsidRDefault="00C76C05" w:rsidP="00E01BA4">
            <w:pPr>
              <w:pStyle w:val="Contenutotabella"/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>Art. 67, c</w:t>
            </w:r>
            <w:r w:rsidRPr="006B7663">
              <w:rPr>
                <w:lang w:val="en-GB"/>
              </w:rPr>
              <w:t>.</w:t>
            </w:r>
            <w:r>
              <w:rPr>
                <w:lang w:val="en-GB"/>
              </w:rPr>
              <w:t xml:space="preserve"> 3</w:t>
            </w:r>
            <w:r w:rsidRPr="006B7663">
              <w:rPr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lett</w:t>
            </w:r>
            <w:proofErr w:type="spellEnd"/>
            <w:r>
              <w:rPr>
                <w:lang w:val="en-GB"/>
              </w:rPr>
              <w:t xml:space="preserve">. </w:t>
            </w:r>
            <w:r w:rsidR="00E0681B">
              <w:rPr>
                <w:lang w:val="en-GB"/>
              </w:rPr>
              <w:t>e</w:t>
            </w:r>
            <w:r>
              <w:rPr>
                <w:lang w:val="en-GB"/>
              </w:rPr>
              <w:t xml:space="preserve">) </w:t>
            </w:r>
            <w:r w:rsidRPr="006B7663">
              <w:rPr>
                <w:lang w:val="en-GB"/>
              </w:rPr>
              <w:t xml:space="preserve">CCNL </w:t>
            </w:r>
            <w:r>
              <w:rPr>
                <w:lang w:val="en-GB"/>
              </w:rPr>
              <w:t>21/5/2018</w:t>
            </w:r>
          </w:p>
        </w:tc>
        <w:tc>
          <w:tcPr>
            <w:tcW w:w="5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76C05" w:rsidRPr="00DA22BE" w:rsidRDefault="00C76C05" w:rsidP="00E01BA4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 w:rsidRPr="00DA22BE">
              <w:rPr>
                <w:sz w:val="24"/>
                <w:szCs w:val="24"/>
              </w:rPr>
              <w:t>Economie fondo straordinario 201</w:t>
            </w:r>
            <w:r w:rsidR="004365A5">
              <w:rPr>
                <w:sz w:val="24"/>
                <w:szCs w:val="24"/>
              </w:rPr>
              <w:t>8</w:t>
            </w:r>
          </w:p>
          <w:p w:rsidR="002A04D6" w:rsidRPr="002A04D6" w:rsidRDefault="002A04D6" w:rsidP="00E01BA4">
            <w:pPr>
              <w:snapToGrid w:val="0"/>
              <w:spacing w:line="100" w:lineRule="atLeast"/>
              <w:jc w:val="both"/>
              <w:rPr>
                <w:sz w:val="24"/>
                <w:szCs w:val="24"/>
                <w:highlight w:val="yellow"/>
              </w:rPr>
            </w:pPr>
            <w:r w:rsidRPr="00DA22BE">
              <w:rPr>
                <w:sz w:val="24"/>
                <w:szCs w:val="24"/>
              </w:rPr>
              <w:t>(non soggette a limite)</w:t>
            </w:r>
          </w:p>
        </w:tc>
        <w:tc>
          <w:tcPr>
            <w:tcW w:w="22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76C05" w:rsidRPr="004C7101" w:rsidRDefault="00C76C05" w:rsidP="00E01BA4">
            <w:pPr>
              <w:pStyle w:val="Contenutotabella"/>
              <w:snapToGrid w:val="0"/>
              <w:jc w:val="right"/>
            </w:pPr>
          </w:p>
          <w:p w:rsidR="00C76C05" w:rsidRPr="004C7101" w:rsidRDefault="00C76C05" w:rsidP="00E01BA4">
            <w:pPr>
              <w:pStyle w:val="Contenutotabella"/>
              <w:snapToGrid w:val="0"/>
              <w:jc w:val="right"/>
            </w:pPr>
            <w:r>
              <w:t>2.</w:t>
            </w:r>
            <w:r w:rsidR="00DA22BE">
              <w:t>803</w:t>
            </w:r>
            <w:r>
              <w:t>.</w:t>
            </w:r>
            <w:r w:rsidR="00DA22BE">
              <w:t>60</w:t>
            </w:r>
          </w:p>
        </w:tc>
      </w:tr>
      <w:tr w:rsidR="00DA22BE" w:rsidRPr="004C7101" w:rsidTr="00DA22BE">
        <w:trPr>
          <w:trHeight w:val="551"/>
        </w:trPr>
        <w:tc>
          <w:tcPr>
            <w:tcW w:w="19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A22BE" w:rsidRDefault="00DA22BE" w:rsidP="00E01BA4">
            <w:pPr>
              <w:pStyle w:val="Contenutotabella"/>
              <w:snapToGrid w:val="0"/>
              <w:jc w:val="both"/>
              <w:rPr>
                <w:lang w:val="en-GB"/>
              </w:rPr>
            </w:pPr>
          </w:p>
        </w:tc>
        <w:tc>
          <w:tcPr>
            <w:tcW w:w="5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A22BE" w:rsidRPr="00DA22BE" w:rsidRDefault="00DA22BE" w:rsidP="00E01BA4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Economie fondo anno precedente (non soggetta a limite)</w:t>
            </w:r>
          </w:p>
        </w:tc>
        <w:tc>
          <w:tcPr>
            <w:tcW w:w="22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22BE" w:rsidRPr="004C7101" w:rsidRDefault="00DA22BE" w:rsidP="00E01BA4">
            <w:pPr>
              <w:pStyle w:val="Contenutotabella"/>
              <w:snapToGrid w:val="0"/>
              <w:jc w:val="right"/>
            </w:pPr>
            <w:r>
              <w:t>594,47</w:t>
            </w:r>
          </w:p>
        </w:tc>
      </w:tr>
      <w:tr w:rsidR="00DA22BE" w:rsidRPr="004C7101" w:rsidTr="00DA22BE">
        <w:trPr>
          <w:trHeight w:val="551"/>
        </w:trPr>
        <w:tc>
          <w:tcPr>
            <w:tcW w:w="19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A22BE" w:rsidRDefault="00DA22BE" w:rsidP="00E01BA4">
            <w:pPr>
              <w:pStyle w:val="Contenutotabella"/>
              <w:snapToGrid w:val="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Art. 67 c. 3 </w:t>
            </w:r>
            <w:proofErr w:type="spellStart"/>
            <w:r>
              <w:rPr>
                <w:lang w:val="en-GB"/>
              </w:rPr>
              <w:t>lett</w:t>
            </w:r>
            <w:proofErr w:type="spellEnd"/>
            <w:r>
              <w:rPr>
                <w:lang w:val="en-GB"/>
              </w:rPr>
              <w:t>. c) CCNL 21.05.18</w:t>
            </w:r>
          </w:p>
        </w:tc>
        <w:tc>
          <w:tcPr>
            <w:tcW w:w="5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A22BE" w:rsidRDefault="00DA22BE" w:rsidP="00E01BA4">
            <w:pPr>
              <w:snapToGrid w:val="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Risorse derivanti da specifiche disposizioni di legge (ISTAT) (non soggetta a limite)</w:t>
            </w:r>
          </w:p>
        </w:tc>
        <w:tc>
          <w:tcPr>
            <w:tcW w:w="22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22BE" w:rsidRDefault="00DA22BE" w:rsidP="00E01BA4">
            <w:pPr>
              <w:pStyle w:val="Contenutotabella"/>
              <w:snapToGrid w:val="0"/>
              <w:jc w:val="right"/>
            </w:pPr>
            <w:r>
              <w:t>1.882,07</w:t>
            </w:r>
          </w:p>
        </w:tc>
      </w:tr>
      <w:tr w:rsidR="00C76C05" w:rsidRPr="004C7101" w:rsidTr="00E01BA4">
        <w:tc>
          <w:tcPr>
            <w:tcW w:w="7471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76C05" w:rsidRPr="004C7101" w:rsidRDefault="00C76C05" w:rsidP="00E01BA4">
            <w:pPr>
              <w:snapToGrid w:val="0"/>
              <w:spacing w:line="100" w:lineRule="atLeast"/>
              <w:jc w:val="right"/>
              <w:rPr>
                <w:b/>
                <w:sz w:val="24"/>
                <w:szCs w:val="24"/>
              </w:rPr>
            </w:pPr>
            <w:r w:rsidRPr="004C7101">
              <w:rPr>
                <w:b/>
                <w:sz w:val="24"/>
                <w:szCs w:val="24"/>
              </w:rPr>
              <w:lastRenderedPageBreak/>
              <w:t xml:space="preserve">TOTALE  </w:t>
            </w:r>
          </w:p>
        </w:tc>
        <w:tc>
          <w:tcPr>
            <w:tcW w:w="22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76C05" w:rsidRPr="00E14521" w:rsidRDefault="00B20B1E" w:rsidP="00E01BA4">
            <w:pPr>
              <w:pStyle w:val="Contenutotabella"/>
              <w:snapToGrid w:val="0"/>
              <w:jc w:val="right"/>
              <w:rPr>
                <w:b/>
              </w:rPr>
            </w:pPr>
            <w:r>
              <w:rPr>
                <w:b/>
              </w:rPr>
              <w:t>6.530,14</w:t>
            </w:r>
          </w:p>
        </w:tc>
      </w:tr>
    </w:tbl>
    <w:p w:rsidR="00C76C05" w:rsidRDefault="00C76C05" w:rsidP="004A6357">
      <w:pPr>
        <w:tabs>
          <w:tab w:val="left" w:pos="1618"/>
        </w:tabs>
        <w:kinsoku w:val="0"/>
        <w:overflowPunct w:val="0"/>
        <w:ind w:left="361"/>
        <w:rPr>
          <w:rFonts w:ascii="Arial" w:hAnsi="Arial" w:cs="Arial"/>
          <w:sz w:val="22"/>
          <w:szCs w:val="22"/>
        </w:rPr>
      </w:pPr>
    </w:p>
    <w:p w:rsidR="00C76C05" w:rsidRDefault="00C76C05" w:rsidP="004A6357">
      <w:pPr>
        <w:tabs>
          <w:tab w:val="left" w:pos="1618"/>
        </w:tabs>
        <w:kinsoku w:val="0"/>
        <w:overflowPunct w:val="0"/>
        <w:ind w:left="361"/>
        <w:rPr>
          <w:rFonts w:ascii="Arial" w:hAnsi="Arial" w:cs="Arial"/>
          <w:sz w:val="22"/>
          <w:szCs w:val="22"/>
        </w:rPr>
      </w:pPr>
    </w:p>
    <w:p w:rsidR="00C76C05" w:rsidRDefault="00C76C05" w:rsidP="004A6357">
      <w:pPr>
        <w:pStyle w:val="Titolo1"/>
        <w:suppressAutoHyphens/>
        <w:rPr>
          <w:rFonts w:ascii="Arial" w:hAnsi="Arial" w:cs="Arial"/>
          <w:b/>
          <w:i w:val="0"/>
          <w:sz w:val="22"/>
          <w:szCs w:val="22"/>
        </w:rPr>
      </w:pPr>
      <w:r w:rsidRPr="00456A03">
        <w:rPr>
          <w:rFonts w:ascii="Arial" w:hAnsi="Arial" w:cs="Arial"/>
          <w:b/>
          <w:i w:val="0"/>
          <w:sz w:val="22"/>
          <w:szCs w:val="22"/>
        </w:rPr>
        <w:t>ART. 3</w:t>
      </w:r>
    </w:p>
    <w:p w:rsidR="00C76C05" w:rsidRPr="00456A03" w:rsidRDefault="00C76C05" w:rsidP="004A6357"/>
    <w:p w:rsidR="00C76C05" w:rsidRDefault="00C76C05" w:rsidP="00042AD2"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UTILIZZO DELLE RISORSE STABILI PER IL FINANZIAMENTO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DELLE PROGRESSIONI ECONOMICHE ORIZZONTALI GIA' EFFETTUATE E PER L’ANNO 201</w:t>
      </w:r>
      <w:r w:rsidR="00483B6A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76C05" w:rsidRDefault="00C76C05" w:rsidP="004A6357">
      <w:pPr>
        <w:jc w:val="both"/>
        <w:rPr>
          <w:sz w:val="22"/>
          <w:szCs w:val="22"/>
        </w:rPr>
      </w:pPr>
    </w:p>
    <w:p w:rsidR="00C76C05" w:rsidRPr="00953143" w:rsidRDefault="00C76C05" w:rsidP="00953143">
      <w:pPr>
        <w:ind w:left="105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L'utilizzo del fondo per ex Led e progressioni economiche orizzontali a tutto il 31/12/201</w:t>
      </w:r>
      <w:r w:rsidR="00483B6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è pari ad </w:t>
      </w:r>
      <w:r w:rsidRPr="007C0EC6">
        <w:rPr>
          <w:rFonts w:ascii="Arial" w:hAnsi="Arial" w:cs="Arial"/>
          <w:sz w:val="22"/>
          <w:szCs w:val="22"/>
        </w:rPr>
        <w:t>euro 15.203,88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per l’anno 201</w:t>
      </w:r>
      <w:r w:rsidR="00483B6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sono previste </w:t>
      </w:r>
      <w:r w:rsidR="00483B6A">
        <w:rPr>
          <w:rFonts w:ascii="Arial" w:hAnsi="Arial" w:cs="Arial"/>
          <w:sz w:val="22"/>
          <w:szCs w:val="22"/>
        </w:rPr>
        <w:t xml:space="preserve">le seguenti </w:t>
      </w:r>
      <w:r>
        <w:rPr>
          <w:rFonts w:ascii="Arial" w:hAnsi="Arial" w:cs="Arial"/>
          <w:sz w:val="22"/>
          <w:szCs w:val="22"/>
        </w:rPr>
        <w:t>progressioni</w:t>
      </w:r>
      <w:r w:rsidR="00483B6A">
        <w:rPr>
          <w:rFonts w:ascii="Arial" w:hAnsi="Arial" w:cs="Arial"/>
          <w:sz w:val="22"/>
          <w:szCs w:val="22"/>
        </w:rPr>
        <w:t xml:space="preserve"> economiche, da attribuirsi secondo le disposizioni del CCNL del comparto e sistema di valutazione vigente</w:t>
      </w:r>
      <w:r>
        <w:rPr>
          <w:rFonts w:ascii="Arial" w:hAnsi="Arial" w:cs="Arial"/>
          <w:sz w:val="22"/>
          <w:szCs w:val="22"/>
        </w:rPr>
        <w:t xml:space="preserve">: euro </w:t>
      </w:r>
      <w:r w:rsidR="00483B6A">
        <w:rPr>
          <w:rFonts w:ascii="Arial" w:hAnsi="Arial" w:cs="Arial"/>
          <w:sz w:val="22"/>
          <w:szCs w:val="22"/>
        </w:rPr>
        <w:t>83,02 con decorrenza 01.12.2019.</w:t>
      </w:r>
    </w:p>
    <w:p w:rsidR="00C76C05" w:rsidRDefault="00C76C05" w:rsidP="004A6357">
      <w:pPr>
        <w:ind w:left="105" w:hanging="340"/>
        <w:jc w:val="both"/>
        <w:rPr>
          <w:rFonts w:ascii="Arial" w:hAnsi="Arial" w:cs="Arial"/>
          <w:sz w:val="22"/>
          <w:szCs w:val="22"/>
        </w:rPr>
      </w:pPr>
    </w:p>
    <w:p w:rsidR="002A04D6" w:rsidRPr="00483B6A" w:rsidRDefault="002A04D6" w:rsidP="00483B6A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r w:rsidRPr="00483B6A">
        <w:rPr>
          <w:rFonts w:ascii="Arial" w:hAnsi="Arial" w:cs="Arial"/>
        </w:rPr>
        <w:t>L’utilizzo del fondo per l’indennità di comparto a tutto il 31.12.1</w:t>
      </w:r>
      <w:r w:rsidR="00483B6A" w:rsidRPr="00483B6A">
        <w:rPr>
          <w:rFonts w:ascii="Arial" w:hAnsi="Arial" w:cs="Arial"/>
        </w:rPr>
        <w:t>9</w:t>
      </w:r>
      <w:r w:rsidRPr="00483B6A">
        <w:rPr>
          <w:rFonts w:ascii="Arial" w:hAnsi="Arial" w:cs="Arial"/>
        </w:rPr>
        <w:t xml:space="preserve"> è pari ad euro </w:t>
      </w:r>
      <w:r w:rsidR="00483B6A" w:rsidRPr="00483B6A">
        <w:rPr>
          <w:rFonts w:ascii="Arial" w:hAnsi="Arial" w:cs="Arial"/>
        </w:rPr>
        <w:t>2.880,59.</w:t>
      </w:r>
    </w:p>
    <w:p w:rsidR="00C76C05" w:rsidRDefault="00C76C05" w:rsidP="004A6357">
      <w:pPr>
        <w:ind w:left="105" w:hanging="340"/>
        <w:jc w:val="both"/>
        <w:rPr>
          <w:rFonts w:ascii="Arial" w:hAnsi="Arial" w:cs="Arial"/>
          <w:sz w:val="22"/>
          <w:szCs w:val="22"/>
        </w:rPr>
      </w:pPr>
    </w:p>
    <w:p w:rsidR="00C76C05" w:rsidRPr="00DE615A" w:rsidRDefault="00C76C05" w:rsidP="004A6357">
      <w:pPr>
        <w:pStyle w:val="Titolo1"/>
        <w:suppressAutoHyphens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ART. 4</w:t>
      </w:r>
    </w:p>
    <w:p w:rsidR="00C76C05" w:rsidRDefault="00C76C05" w:rsidP="004A6357">
      <w:pPr>
        <w:ind w:left="105" w:hanging="340"/>
        <w:jc w:val="center"/>
        <w:rPr>
          <w:rFonts w:ascii="Arial" w:hAnsi="Arial" w:cs="Arial"/>
          <w:sz w:val="22"/>
          <w:szCs w:val="22"/>
        </w:rPr>
      </w:pPr>
    </w:p>
    <w:p w:rsidR="00C76C05" w:rsidRDefault="00C76C05" w:rsidP="004A635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UTILIZZO DELLE RISORSE STABILI PER IL FINANZIAMENTO DEI COMPENSI PER ESERCIZIO DI COMPITI CHE COMPORTANO SPECIFICHE RESPONSABILITA' – ANNO 201</w:t>
      </w:r>
      <w:r w:rsidR="00483B6A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76C05" w:rsidRDefault="00C76C05" w:rsidP="004A63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C05" w:rsidRPr="003C009D" w:rsidRDefault="00C76C05" w:rsidP="004A6357">
      <w:pPr>
        <w:numPr>
          <w:ilvl w:val="0"/>
          <w:numId w:val="15"/>
        </w:numPr>
        <w:jc w:val="both"/>
        <w:rPr>
          <w:rFonts w:ascii="Arial" w:hAnsi="Arial" w:cs="Arial"/>
          <w:bCs/>
          <w:i/>
          <w:sz w:val="22"/>
          <w:szCs w:val="22"/>
        </w:rPr>
      </w:pPr>
      <w:r w:rsidRPr="003C009D">
        <w:rPr>
          <w:rFonts w:ascii="Arial" w:hAnsi="Arial" w:cs="Arial"/>
          <w:bCs/>
          <w:i/>
          <w:sz w:val="22"/>
          <w:szCs w:val="22"/>
        </w:rPr>
        <w:t>Responsabilità di struttura e procedimento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sono così definite e graduate:</w:t>
      </w:r>
    </w:p>
    <w:p w:rsidR="00C76C05" w:rsidRPr="00CB72E6" w:rsidRDefault="00C76C05" w:rsidP="004A6357">
      <w:pPr>
        <w:numPr>
          <w:ilvl w:val="1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CB72E6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esponsabilità di Ufficio: euro annui</w:t>
      </w:r>
      <w:r w:rsidRPr="00CB72E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</w:t>
      </w:r>
      <w:r w:rsidRPr="00CB72E6">
        <w:rPr>
          <w:rFonts w:ascii="Arial" w:hAnsi="Arial" w:cs="Arial"/>
          <w:bCs/>
          <w:sz w:val="22"/>
          <w:szCs w:val="22"/>
        </w:rPr>
        <w:t>.500,00;</w:t>
      </w:r>
    </w:p>
    <w:p w:rsidR="00C76C05" w:rsidRPr="00CB72E6" w:rsidRDefault="00C76C05" w:rsidP="004A6357">
      <w:pPr>
        <w:numPr>
          <w:ilvl w:val="1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CB72E6">
        <w:rPr>
          <w:rFonts w:ascii="Arial" w:hAnsi="Arial" w:cs="Arial"/>
          <w:bCs/>
          <w:sz w:val="22"/>
          <w:szCs w:val="22"/>
        </w:rPr>
        <w:t>Responsabilità di procedimenti amministrativi complessi: euro annui 0,00;</w:t>
      </w:r>
    </w:p>
    <w:p w:rsidR="00C76C05" w:rsidRPr="00CB72E6" w:rsidRDefault="00C76C05" w:rsidP="00426BAB">
      <w:pPr>
        <w:ind w:firstLine="340"/>
        <w:jc w:val="both"/>
        <w:rPr>
          <w:rFonts w:ascii="Arial" w:hAnsi="Arial" w:cs="Arial"/>
          <w:bCs/>
          <w:sz w:val="22"/>
          <w:szCs w:val="22"/>
        </w:rPr>
      </w:pPr>
      <w:r w:rsidRPr="00CB72E6">
        <w:rPr>
          <w:rFonts w:ascii="Arial" w:hAnsi="Arial" w:cs="Arial"/>
          <w:bCs/>
          <w:sz w:val="22"/>
          <w:szCs w:val="22"/>
        </w:rPr>
        <w:t>Ad ogni dipendente non può essere attribuita più di un’indennità per specifiche responsabilità e nel caso in cui ricorrano responsabilità diverse, al dipendente interessato è attribuita l’indennità di valore economico più elevato.</w:t>
      </w:r>
    </w:p>
    <w:p w:rsidR="00C76C05" w:rsidRPr="00CB72E6" w:rsidRDefault="00C76C05" w:rsidP="00B02822">
      <w:pPr>
        <w:ind w:firstLine="340"/>
        <w:jc w:val="both"/>
        <w:rPr>
          <w:rFonts w:ascii="Arial" w:hAnsi="Arial" w:cs="Arial"/>
          <w:bCs/>
          <w:sz w:val="22"/>
          <w:szCs w:val="22"/>
        </w:rPr>
      </w:pPr>
      <w:r w:rsidRPr="00CB72E6">
        <w:rPr>
          <w:rFonts w:ascii="Arial" w:hAnsi="Arial" w:cs="Arial"/>
          <w:bCs/>
          <w:sz w:val="22"/>
          <w:szCs w:val="22"/>
        </w:rPr>
        <w:t>L’indennità annuale come sopra graduata sarà attribuita con decorrenza 01/01/201</w:t>
      </w:r>
      <w:r w:rsidR="00483B6A">
        <w:rPr>
          <w:rFonts w:ascii="Arial" w:hAnsi="Arial" w:cs="Arial"/>
          <w:bCs/>
          <w:sz w:val="22"/>
          <w:szCs w:val="22"/>
        </w:rPr>
        <w:t>9</w:t>
      </w:r>
      <w:r w:rsidRPr="00CB72E6">
        <w:rPr>
          <w:rFonts w:ascii="Arial" w:hAnsi="Arial" w:cs="Arial"/>
          <w:bCs/>
          <w:sz w:val="22"/>
          <w:szCs w:val="22"/>
        </w:rPr>
        <w:t xml:space="preserve">, qualora non vi siano state soluzioni di continuità nell’esercizio delle funzioni, in caso contrario l’importo sarà proporzionale all’effettivo periodo di esercizio delle funzioni. </w:t>
      </w:r>
    </w:p>
    <w:p w:rsidR="00C76C05" w:rsidRPr="00CB72E6" w:rsidRDefault="00C76C05" w:rsidP="00426BAB">
      <w:pPr>
        <w:ind w:firstLine="340"/>
        <w:jc w:val="both"/>
        <w:rPr>
          <w:rFonts w:ascii="Arial" w:hAnsi="Arial" w:cs="Arial"/>
          <w:bCs/>
          <w:sz w:val="22"/>
          <w:szCs w:val="22"/>
        </w:rPr>
      </w:pPr>
      <w:r w:rsidRPr="00CB72E6">
        <w:rPr>
          <w:rFonts w:ascii="Arial" w:hAnsi="Arial" w:cs="Arial"/>
          <w:bCs/>
          <w:sz w:val="22"/>
          <w:szCs w:val="22"/>
        </w:rPr>
        <w:t xml:space="preserve">Con atto a carattere ricognitivo adottato dal Segretario Comunale, sentiti i Responsabili di Servizio, vengono individuati i Dipendenti formalmente nominati dai Responsabili stessi cui va </w:t>
      </w:r>
      <w:proofErr w:type="gramStart"/>
      <w:r w:rsidRPr="00CB72E6">
        <w:rPr>
          <w:rFonts w:ascii="Arial" w:hAnsi="Arial" w:cs="Arial"/>
          <w:bCs/>
          <w:sz w:val="22"/>
          <w:szCs w:val="22"/>
        </w:rPr>
        <w:t>attribuita  l’indennità</w:t>
      </w:r>
      <w:proofErr w:type="gramEnd"/>
      <w:r w:rsidRPr="00CB72E6">
        <w:rPr>
          <w:rFonts w:ascii="Arial" w:hAnsi="Arial" w:cs="Arial"/>
          <w:bCs/>
          <w:sz w:val="22"/>
          <w:szCs w:val="22"/>
        </w:rPr>
        <w:t xml:space="preserve"> di cui sopra.</w:t>
      </w:r>
    </w:p>
    <w:p w:rsidR="00C76C05" w:rsidRPr="00CB72E6" w:rsidRDefault="00C76C05" w:rsidP="00426BAB">
      <w:pPr>
        <w:ind w:left="397"/>
        <w:jc w:val="both"/>
        <w:rPr>
          <w:rFonts w:ascii="Arial" w:hAnsi="Arial" w:cs="Arial"/>
          <w:bCs/>
          <w:sz w:val="22"/>
          <w:szCs w:val="22"/>
        </w:rPr>
      </w:pPr>
      <w:r w:rsidRPr="00CB72E6">
        <w:rPr>
          <w:rFonts w:ascii="Arial" w:hAnsi="Arial" w:cs="Arial"/>
          <w:bCs/>
          <w:sz w:val="22"/>
          <w:szCs w:val="22"/>
        </w:rPr>
        <w:t>L’erogazione dell’indennità è disposta in ratei mensili, con riferimento all’effettivo svolgimento delle funzioni e dei compiti di responsabilità attribuiti, ovvero in unica soluzione alla fine dell'esercizio.</w:t>
      </w:r>
    </w:p>
    <w:p w:rsidR="00C76C05" w:rsidRPr="00CB72E6" w:rsidRDefault="00C76C05" w:rsidP="00426BAB">
      <w:pPr>
        <w:ind w:firstLine="397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CB72E6">
        <w:rPr>
          <w:rFonts w:ascii="Arial" w:hAnsi="Arial" w:cs="Arial"/>
          <w:bCs/>
          <w:sz w:val="22"/>
          <w:szCs w:val="22"/>
        </w:rPr>
        <w:t>Le  risorse</w:t>
      </w:r>
      <w:proofErr w:type="gramEnd"/>
      <w:r w:rsidRPr="00CB72E6">
        <w:rPr>
          <w:rFonts w:ascii="Arial" w:hAnsi="Arial" w:cs="Arial"/>
          <w:bCs/>
          <w:sz w:val="22"/>
          <w:szCs w:val="22"/>
        </w:rPr>
        <w:t xml:space="preserve"> destinate alla corresponsione di tale indennità sono le seguenti:</w:t>
      </w:r>
    </w:p>
    <w:p w:rsidR="00C76C05" w:rsidRPr="00CB72E6" w:rsidRDefault="00C76C05" w:rsidP="004A6357">
      <w:pPr>
        <w:numPr>
          <w:ilvl w:val="2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CB72E6">
        <w:rPr>
          <w:rFonts w:ascii="Arial" w:hAnsi="Arial" w:cs="Arial"/>
          <w:bCs/>
          <w:sz w:val="22"/>
          <w:szCs w:val="22"/>
        </w:rPr>
        <w:t xml:space="preserve">per responsabilità di ufficio: (dipendenti </w:t>
      </w:r>
      <w:proofErr w:type="gramStart"/>
      <w:r w:rsidRPr="00CB72E6">
        <w:rPr>
          <w:rFonts w:ascii="Arial" w:hAnsi="Arial" w:cs="Arial"/>
          <w:bCs/>
          <w:sz w:val="22"/>
          <w:szCs w:val="22"/>
        </w:rPr>
        <w:t>interessati  n.</w:t>
      </w:r>
      <w:proofErr w:type="gramEnd"/>
      <w:r w:rsidRPr="00CB72E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</w:t>
      </w:r>
      <w:r w:rsidRPr="00CB72E6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euro 3.0</w:t>
      </w:r>
      <w:r w:rsidRPr="00CB72E6">
        <w:rPr>
          <w:rFonts w:ascii="Arial" w:hAnsi="Arial" w:cs="Arial"/>
          <w:bCs/>
          <w:sz w:val="22"/>
          <w:szCs w:val="22"/>
        </w:rPr>
        <w:t>00,00.</w:t>
      </w:r>
    </w:p>
    <w:p w:rsidR="00C76C05" w:rsidRPr="00CB72E6" w:rsidRDefault="00C76C05" w:rsidP="004A6357">
      <w:pPr>
        <w:numPr>
          <w:ilvl w:val="2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CB72E6">
        <w:rPr>
          <w:rFonts w:ascii="Arial" w:hAnsi="Arial" w:cs="Arial"/>
          <w:bCs/>
          <w:sz w:val="22"/>
          <w:szCs w:val="22"/>
        </w:rPr>
        <w:t xml:space="preserve">per responsabilità procedimenti amministrativi complessi: (dipendenti interessati n. 0) euro 0,00. </w:t>
      </w:r>
    </w:p>
    <w:p w:rsidR="00C76C05" w:rsidRPr="00CB72E6" w:rsidRDefault="00C76C05" w:rsidP="004A6357">
      <w:pPr>
        <w:jc w:val="both"/>
        <w:rPr>
          <w:rFonts w:ascii="Arial" w:hAnsi="Arial" w:cs="Arial"/>
          <w:bCs/>
          <w:sz w:val="22"/>
          <w:szCs w:val="22"/>
        </w:rPr>
      </w:pPr>
    </w:p>
    <w:p w:rsidR="00C76C05" w:rsidRPr="00CB72E6" w:rsidRDefault="00C76C05" w:rsidP="004A635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TOTALE: euro </w:t>
      </w:r>
      <w:r w:rsidRPr="0026406E">
        <w:rPr>
          <w:rFonts w:ascii="Arial" w:hAnsi="Arial" w:cs="Arial"/>
          <w:b/>
          <w:bCs/>
          <w:sz w:val="22"/>
          <w:szCs w:val="22"/>
        </w:rPr>
        <w:t>3.000,00</w:t>
      </w:r>
    </w:p>
    <w:p w:rsidR="00C76C05" w:rsidRPr="00CB72E6" w:rsidRDefault="00C76C05" w:rsidP="004A6357">
      <w:pPr>
        <w:jc w:val="both"/>
        <w:rPr>
          <w:rFonts w:ascii="Arial" w:hAnsi="Arial" w:cs="Arial"/>
          <w:bCs/>
          <w:sz w:val="22"/>
          <w:szCs w:val="22"/>
        </w:rPr>
      </w:pPr>
    </w:p>
    <w:p w:rsidR="00C76C05" w:rsidRPr="00CB72E6" w:rsidRDefault="00C76C05" w:rsidP="004A63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A776EF">
        <w:rPr>
          <w:rFonts w:ascii="Arial" w:hAnsi="Arial" w:cs="Arial"/>
          <w:bCs/>
          <w:i/>
          <w:sz w:val="22"/>
          <w:szCs w:val="22"/>
        </w:rPr>
        <w:t xml:space="preserve">Responsabilità di Ufficiale di Anagrafe e Stato </w:t>
      </w:r>
      <w:proofErr w:type="gramStart"/>
      <w:r w:rsidRPr="00A776EF">
        <w:rPr>
          <w:rFonts w:ascii="Arial" w:hAnsi="Arial" w:cs="Arial"/>
          <w:bCs/>
          <w:i/>
          <w:sz w:val="22"/>
          <w:szCs w:val="22"/>
        </w:rPr>
        <w:t xml:space="preserve">Civile </w:t>
      </w:r>
      <w:r w:rsidRPr="00CB72E6">
        <w:rPr>
          <w:rFonts w:ascii="Arial" w:hAnsi="Arial" w:cs="Arial"/>
          <w:bCs/>
          <w:sz w:val="22"/>
          <w:szCs w:val="22"/>
        </w:rPr>
        <w:t xml:space="preserve"> sono</w:t>
      </w:r>
      <w:proofErr w:type="gramEnd"/>
      <w:r w:rsidRPr="00CB72E6">
        <w:rPr>
          <w:rFonts w:ascii="Arial" w:hAnsi="Arial" w:cs="Arial"/>
          <w:bCs/>
          <w:sz w:val="22"/>
          <w:szCs w:val="22"/>
        </w:rPr>
        <w:t xml:space="preserve"> così definite e graduate:</w:t>
      </w:r>
    </w:p>
    <w:p w:rsidR="00C76C05" w:rsidRDefault="00C76C05" w:rsidP="007312C8">
      <w:pPr>
        <w:jc w:val="both"/>
        <w:rPr>
          <w:rFonts w:ascii="Arial" w:hAnsi="Arial" w:cs="Arial"/>
          <w:bCs/>
          <w:sz w:val="22"/>
          <w:szCs w:val="22"/>
        </w:rPr>
      </w:pPr>
      <w:r w:rsidRPr="00CB72E6">
        <w:rPr>
          <w:rFonts w:ascii="Arial" w:hAnsi="Arial" w:cs="Arial"/>
          <w:bCs/>
          <w:sz w:val="22"/>
          <w:szCs w:val="22"/>
        </w:rPr>
        <w:t>Ufficiale di Anagrafe e Stato Civile con delega formalmente approvata dall’organo competente: n. 1 dipendente interessato addetto in via prevalente allo sportello demografico: euro 3</w:t>
      </w:r>
      <w:r w:rsidR="00483B6A">
        <w:rPr>
          <w:rFonts w:ascii="Arial" w:hAnsi="Arial" w:cs="Arial"/>
          <w:bCs/>
          <w:sz w:val="22"/>
          <w:szCs w:val="22"/>
        </w:rPr>
        <w:t>5</w:t>
      </w:r>
      <w:r w:rsidRPr="00CB72E6">
        <w:rPr>
          <w:rFonts w:ascii="Arial" w:hAnsi="Arial" w:cs="Arial"/>
          <w:bCs/>
          <w:sz w:val="22"/>
          <w:szCs w:val="22"/>
        </w:rPr>
        <w:t>0,00 annuali. Valgono gli stessi criteri e modalità di erogazione stabiliti per l’indennità</w:t>
      </w:r>
      <w:r>
        <w:rPr>
          <w:rFonts w:ascii="Arial" w:hAnsi="Arial" w:cs="Arial"/>
          <w:bCs/>
          <w:sz w:val="22"/>
          <w:szCs w:val="22"/>
        </w:rPr>
        <w:t xml:space="preserve"> di cui al punto 1);</w:t>
      </w:r>
    </w:p>
    <w:p w:rsidR="00C76C05" w:rsidRPr="002A27BE" w:rsidRDefault="00C76C05" w:rsidP="007312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B72E6">
        <w:rPr>
          <w:rFonts w:ascii="Arial" w:hAnsi="Arial" w:cs="Arial"/>
          <w:bCs/>
          <w:sz w:val="22"/>
          <w:szCs w:val="22"/>
        </w:rPr>
        <w:t xml:space="preserve"> TOTALE rapportato ad anno: </w:t>
      </w:r>
      <w:r w:rsidRPr="002A27BE">
        <w:rPr>
          <w:rFonts w:ascii="Arial" w:hAnsi="Arial" w:cs="Arial"/>
          <w:b/>
          <w:bCs/>
          <w:sz w:val="22"/>
          <w:szCs w:val="22"/>
        </w:rPr>
        <w:t>euro 3</w:t>
      </w:r>
      <w:r w:rsidR="00483B6A">
        <w:rPr>
          <w:rFonts w:ascii="Arial" w:hAnsi="Arial" w:cs="Arial"/>
          <w:b/>
          <w:bCs/>
          <w:sz w:val="22"/>
          <w:szCs w:val="22"/>
        </w:rPr>
        <w:t>5</w:t>
      </w:r>
      <w:r w:rsidRPr="002A27BE">
        <w:rPr>
          <w:rFonts w:ascii="Arial" w:hAnsi="Arial" w:cs="Arial"/>
          <w:b/>
          <w:bCs/>
          <w:sz w:val="22"/>
          <w:szCs w:val="22"/>
        </w:rPr>
        <w:t>0,00</w:t>
      </w:r>
    </w:p>
    <w:p w:rsidR="00C76C05" w:rsidRPr="00CB72E6" w:rsidRDefault="00C76C05" w:rsidP="004A6357">
      <w:pPr>
        <w:jc w:val="both"/>
        <w:rPr>
          <w:rFonts w:ascii="Arial" w:hAnsi="Arial" w:cs="Arial"/>
          <w:bCs/>
          <w:sz w:val="22"/>
          <w:szCs w:val="22"/>
        </w:rPr>
      </w:pPr>
    </w:p>
    <w:p w:rsidR="00C76C05" w:rsidRPr="005A2DCF" w:rsidRDefault="00C76C05" w:rsidP="005A2DCF">
      <w:pPr>
        <w:numPr>
          <w:ilvl w:val="4"/>
          <w:numId w:val="14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CB72E6">
        <w:rPr>
          <w:rFonts w:ascii="Arial" w:hAnsi="Arial" w:cs="Arial"/>
          <w:bCs/>
          <w:iCs/>
          <w:sz w:val="22"/>
          <w:szCs w:val="22"/>
        </w:rPr>
        <w:t>TOTALE COMPLESSIVO INDENNITA’</w:t>
      </w:r>
      <w:r>
        <w:rPr>
          <w:rFonts w:ascii="Arial" w:hAnsi="Arial" w:cs="Arial"/>
          <w:bCs/>
          <w:iCs/>
          <w:sz w:val="22"/>
          <w:szCs w:val="22"/>
        </w:rPr>
        <w:t xml:space="preserve"> DI SPECIFICHE RESPONSABILITÀ:</w:t>
      </w:r>
      <w:r w:rsidRPr="005A2DCF">
        <w:rPr>
          <w:rFonts w:ascii="Arial" w:hAnsi="Arial" w:cs="Arial"/>
          <w:bCs/>
          <w:iCs/>
          <w:sz w:val="22"/>
          <w:szCs w:val="22"/>
        </w:rPr>
        <w:t xml:space="preserve"> euro </w:t>
      </w:r>
      <w:r w:rsidRPr="005A2DCF">
        <w:rPr>
          <w:rFonts w:ascii="Arial" w:hAnsi="Arial" w:cs="Arial"/>
          <w:b/>
          <w:bCs/>
          <w:iCs/>
          <w:sz w:val="22"/>
          <w:szCs w:val="22"/>
        </w:rPr>
        <w:t>3.3</w:t>
      </w:r>
      <w:r w:rsidR="00483B6A">
        <w:rPr>
          <w:rFonts w:ascii="Arial" w:hAnsi="Arial" w:cs="Arial"/>
          <w:b/>
          <w:bCs/>
          <w:iCs/>
          <w:sz w:val="22"/>
          <w:szCs w:val="22"/>
        </w:rPr>
        <w:t>5</w:t>
      </w:r>
      <w:r w:rsidRPr="005A2DCF">
        <w:rPr>
          <w:rFonts w:ascii="Arial" w:hAnsi="Arial" w:cs="Arial"/>
          <w:b/>
          <w:bCs/>
          <w:iCs/>
          <w:sz w:val="22"/>
          <w:szCs w:val="22"/>
        </w:rPr>
        <w:t>0,00</w:t>
      </w:r>
    </w:p>
    <w:p w:rsidR="00C76C05" w:rsidRDefault="00C76C05" w:rsidP="004A63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C05" w:rsidRDefault="00C76C05" w:rsidP="004A63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C05" w:rsidRDefault="00C76C05" w:rsidP="004A6357">
      <w:pPr>
        <w:pStyle w:val="Corpotesto"/>
        <w:suppressAutoHyphens/>
        <w:ind w:left="340"/>
        <w:rPr>
          <w:b/>
          <w:bCs/>
        </w:rPr>
      </w:pPr>
    </w:p>
    <w:p w:rsidR="00C76C05" w:rsidRPr="00DE615A" w:rsidRDefault="00C76C05" w:rsidP="004A6357">
      <w:pPr>
        <w:pStyle w:val="Titolo1"/>
        <w:suppressAutoHyphens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ART. 5</w:t>
      </w:r>
    </w:p>
    <w:p w:rsidR="00C76C05" w:rsidRDefault="00C76C05" w:rsidP="004A6357">
      <w:pPr>
        <w:pStyle w:val="Corpotesto"/>
        <w:suppressAutoHyphens/>
        <w:ind w:left="340"/>
        <w:rPr>
          <w:b/>
          <w:bCs/>
        </w:rPr>
      </w:pPr>
    </w:p>
    <w:p w:rsidR="00C76C05" w:rsidRDefault="00C76C05" w:rsidP="004A635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UTILIZZO DELLE RISORSE STABILI PER IL FINANZIAMENTO DELLE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INDENNITÀ  </w:t>
      </w:r>
      <w:r w:rsidR="00483B6A">
        <w:rPr>
          <w:rFonts w:ascii="Arial" w:hAnsi="Arial" w:cs="Arial"/>
          <w:b/>
          <w:bCs/>
          <w:sz w:val="22"/>
          <w:szCs w:val="22"/>
        </w:rPr>
        <w:t>CONDIZIONI</w:t>
      </w:r>
      <w:proofErr w:type="gramEnd"/>
      <w:r w:rsidR="00483B6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DI </w:t>
      </w:r>
      <w:r w:rsidR="00483B6A">
        <w:rPr>
          <w:rFonts w:ascii="Arial" w:hAnsi="Arial" w:cs="Arial"/>
          <w:b/>
          <w:bCs/>
          <w:sz w:val="22"/>
          <w:szCs w:val="22"/>
        </w:rPr>
        <w:t xml:space="preserve">LAVORO - </w:t>
      </w:r>
      <w:r>
        <w:rPr>
          <w:rFonts w:ascii="Arial" w:hAnsi="Arial" w:cs="Arial"/>
          <w:b/>
          <w:bCs/>
          <w:sz w:val="22"/>
          <w:szCs w:val="22"/>
        </w:rPr>
        <w:t>RISCHIO E DISAGIO – ANNO 201</w:t>
      </w:r>
      <w:r w:rsidR="00483B6A">
        <w:rPr>
          <w:rFonts w:ascii="Arial" w:hAnsi="Arial" w:cs="Arial"/>
          <w:b/>
          <w:bCs/>
          <w:sz w:val="22"/>
          <w:szCs w:val="22"/>
        </w:rPr>
        <w:t>9</w:t>
      </w:r>
    </w:p>
    <w:p w:rsidR="00C76C05" w:rsidRDefault="00C76C05" w:rsidP="004A63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C05" w:rsidRDefault="00C76C05" w:rsidP="004A63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C05" w:rsidRDefault="00C76C05" w:rsidP="004A6357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L'INDENNITÀ </w:t>
      </w:r>
      <w:r w:rsidR="00443C90">
        <w:rPr>
          <w:rFonts w:ascii="Arial" w:hAnsi="Arial" w:cs="Arial"/>
          <w:b/>
          <w:bCs/>
          <w:sz w:val="22"/>
          <w:szCs w:val="22"/>
        </w:rPr>
        <w:t>CONDIZIONI DI LAVORO -</w:t>
      </w:r>
      <w:r>
        <w:rPr>
          <w:rFonts w:ascii="Arial" w:hAnsi="Arial" w:cs="Arial"/>
          <w:b/>
          <w:bCs/>
          <w:sz w:val="22"/>
          <w:szCs w:val="22"/>
        </w:rPr>
        <w:t xml:space="preserve"> RISCHIO</w:t>
      </w:r>
      <w:r>
        <w:rPr>
          <w:rFonts w:ascii="Arial" w:hAnsi="Arial" w:cs="Arial"/>
          <w:sz w:val="22"/>
          <w:szCs w:val="22"/>
        </w:rPr>
        <w:t xml:space="preserve"> è corrisposta: </w:t>
      </w:r>
    </w:p>
    <w:p w:rsidR="00C76C05" w:rsidRDefault="00C76C05" w:rsidP="004A6357">
      <w:pPr>
        <w:numPr>
          <w:ilvl w:val="1"/>
          <w:numId w:val="17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personale che offre prestazioni lavorative comportanti condizioni di particolare esposizione al rischio;</w:t>
      </w:r>
    </w:p>
    <w:p w:rsidR="00C76C05" w:rsidRDefault="00C76C05" w:rsidP="004A6357">
      <w:pPr>
        <w:numPr>
          <w:ilvl w:val="1"/>
          <w:numId w:val="17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quantificata in complessivi </w:t>
      </w:r>
      <w:r w:rsidRPr="007F4379">
        <w:rPr>
          <w:rFonts w:ascii="Arial" w:hAnsi="Arial" w:cs="Arial"/>
          <w:sz w:val="22"/>
          <w:szCs w:val="22"/>
        </w:rPr>
        <w:t>€. 30,00 mensili</w:t>
      </w:r>
      <w:r w:rsidR="00443C90">
        <w:rPr>
          <w:rFonts w:ascii="Arial" w:hAnsi="Arial" w:cs="Arial"/>
          <w:sz w:val="22"/>
          <w:szCs w:val="22"/>
        </w:rPr>
        <w:t xml:space="preserve"> per l’anno 2019</w:t>
      </w:r>
      <w:r>
        <w:rPr>
          <w:rFonts w:ascii="Arial" w:hAnsi="Arial" w:cs="Arial"/>
          <w:sz w:val="22"/>
          <w:szCs w:val="22"/>
        </w:rPr>
        <w:t>; detta indennità mensile viene calcolata decurtando l’importo di 1/26 per i giorni di assenza contrattualmente previsti, pertanto nessuna decurtazione viene effettuata per le domeniche e le festività;</w:t>
      </w:r>
    </w:p>
    <w:p w:rsidR="00C76C05" w:rsidRDefault="00C76C05" w:rsidP="004A6357">
      <w:pPr>
        <w:numPr>
          <w:ilvl w:val="1"/>
          <w:numId w:val="17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compete solo per i periodi di effettiva esposizione al rischio</w:t>
      </w:r>
      <w:r w:rsidR="00443C90">
        <w:rPr>
          <w:rFonts w:ascii="Arial" w:hAnsi="Arial" w:cs="Arial"/>
          <w:sz w:val="22"/>
          <w:szCs w:val="22"/>
        </w:rPr>
        <w:t>;</w:t>
      </w:r>
    </w:p>
    <w:p w:rsidR="00443C90" w:rsidRDefault="00443C90" w:rsidP="004A6357">
      <w:pPr>
        <w:numPr>
          <w:ilvl w:val="1"/>
          <w:numId w:val="17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decorrenza 31.12.2019 ed a valere dall’anno 2020, la suddetta indennità viene quantificata in 1,80 euro/giorno, per i giorni di effettiva presenza in servizio come prevede il CCNL del comparto e l’erogazione avverrà con cadenza mensile.</w:t>
      </w:r>
    </w:p>
    <w:p w:rsidR="00C76C05" w:rsidRDefault="00C76C05" w:rsidP="004A6357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Le risorse destinate ed i profili beneficiari di tale indennità sono i seguenti:</w:t>
      </w:r>
    </w:p>
    <w:p w:rsidR="00C76C05" w:rsidRDefault="00C76C05" w:rsidP="004A6357">
      <w:pPr>
        <w:tabs>
          <w:tab w:val="left" w:pos="360"/>
        </w:tabs>
        <w:rPr>
          <w:rFonts w:ascii="Arial" w:hAnsi="Arial" w:cs="Arial"/>
        </w:rPr>
      </w:pPr>
    </w:p>
    <w:tbl>
      <w:tblPr>
        <w:tblW w:w="0" w:type="auto"/>
        <w:tblInd w:w="-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5"/>
        <w:gridCol w:w="1425"/>
        <w:gridCol w:w="2418"/>
      </w:tblGrid>
      <w:tr w:rsidR="00C76C05" w:rsidTr="00E01BA4">
        <w:tc>
          <w:tcPr>
            <w:tcW w:w="60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76C05" w:rsidRDefault="00C76C05" w:rsidP="00E01BA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Profilo Professionale</w:t>
            </w:r>
          </w:p>
        </w:tc>
        <w:tc>
          <w:tcPr>
            <w:tcW w:w="1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76C05" w:rsidRDefault="00C76C05" w:rsidP="00E01BA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N. Addetti</w:t>
            </w:r>
          </w:p>
        </w:tc>
        <w:tc>
          <w:tcPr>
            <w:tcW w:w="2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76C05" w:rsidRDefault="00C76C05" w:rsidP="00E01BA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Somma Prevista</w:t>
            </w:r>
          </w:p>
          <w:p w:rsidR="00C76C05" w:rsidRDefault="00C76C05" w:rsidP="00E01BA4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</w:rPr>
              <w:t>(EURO)</w:t>
            </w:r>
          </w:p>
        </w:tc>
      </w:tr>
      <w:tr w:rsidR="00C76C05" w:rsidTr="00E01BA4">
        <w:tc>
          <w:tcPr>
            <w:tcW w:w="60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76C05" w:rsidRDefault="00C76C05" w:rsidP="00E01BA4">
            <w:pPr>
              <w:snapToGrid w:val="0"/>
              <w:rPr>
                <w:rFonts w:ascii="Arial" w:hAnsi="Arial" w:cs="Arial"/>
              </w:rPr>
            </w:pPr>
          </w:p>
          <w:p w:rsidR="00C76C05" w:rsidRDefault="00C76C05" w:rsidP="00E01BA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3 ESECUTOR</w:t>
            </w:r>
            <w:r w:rsidR="00443C90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TECNICO</w:t>
            </w:r>
            <w:r w:rsidR="00443C90">
              <w:rPr>
                <w:rFonts w:ascii="Arial" w:hAnsi="Arial" w:cs="Arial"/>
              </w:rPr>
              <w:t>-MANUTENTIVI</w:t>
            </w:r>
            <w:r>
              <w:rPr>
                <w:rFonts w:ascii="Arial" w:hAnsi="Arial" w:cs="Arial"/>
              </w:rPr>
              <w:t xml:space="preserve"> CAT. B </w:t>
            </w:r>
          </w:p>
        </w:tc>
        <w:tc>
          <w:tcPr>
            <w:tcW w:w="14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C76C05" w:rsidRDefault="00C76C05" w:rsidP="00E01BA4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C76C05" w:rsidRDefault="00C76C05" w:rsidP="00E01BA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76C05" w:rsidRDefault="00C76C05" w:rsidP="00E01BA4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C76C05" w:rsidRDefault="00C76C05" w:rsidP="00E01BA4">
            <w:pPr>
              <w:snapToGrid w:val="0"/>
              <w:jc w:val="right"/>
            </w:pPr>
            <w:r>
              <w:rPr>
                <w:rFonts w:ascii="Arial" w:hAnsi="Arial" w:cs="Arial"/>
              </w:rPr>
              <w:t>1.0</w:t>
            </w:r>
            <w:r w:rsidR="00483B6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0,00</w:t>
            </w:r>
          </w:p>
        </w:tc>
      </w:tr>
    </w:tbl>
    <w:p w:rsidR="00C76C05" w:rsidRDefault="00C76C05" w:rsidP="004A6357">
      <w:pPr>
        <w:pStyle w:val="Titolo4"/>
        <w:numPr>
          <w:ilvl w:val="3"/>
          <w:numId w:val="14"/>
        </w:numPr>
        <w:suppressAutoHyphens/>
        <w:jc w:val="both"/>
      </w:pPr>
    </w:p>
    <w:p w:rsidR="00C76C05" w:rsidRPr="00E8553F" w:rsidRDefault="00C76C05" w:rsidP="004A6357">
      <w:pPr>
        <w:pStyle w:val="Titolo4"/>
        <w:numPr>
          <w:ilvl w:val="3"/>
          <w:numId w:val="14"/>
        </w:numPr>
        <w:suppressAutoHyphens/>
        <w:jc w:val="both"/>
        <w:rPr>
          <w:rFonts w:ascii="Arial" w:hAnsi="Arial" w:cs="Arial"/>
          <w:szCs w:val="24"/>
        </w:rPr>
      </w:pPr>
      <w:r w:rsidRPr="00E8553F">
        <w:rPr>
          <w:rFonts w:ascii="Arial" w:hAnsi="Arial" w:cs="Arial"/>
          <w:szCs w:val="24"/>
        </w:rPr>
        <w:t xml:space="preserve">Totale indennità rischio: </w:t>
      </w:r>
      <w:r w:rsidRPr="002A27BE">
        <w:rPr>
          <w:rFonts w:ascii="Arial" w:hAnsi="Arial" w:cs="Arial"/>
          <w:b/>
          <w:szCs w:val="24"/>
        </w:rPr>
        <w:t>euro 1.0</w:t>
      </w:r>
      <w:r w:rsidR="00483B6A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>0</w:t>
      </w:r>
      <w:r w:rsidRPr="002A27BE">
        <w:rPr>
          <w:rFonts w:ascii="Arial" w:hAnsi="Arial" w:cs="Arial"/>
          <w:b/>
          <w:szCs w:val="24"/>
        </w:rPr>
        <w:t>,00</w:t>
      </w:r>
      <w:r w:rsidR="00443C90">
        <w:rPr>
          <w:rFonts w:ascii="Arial" w:hAnsi="Arial" w:cs="Arial"/>
          <w:szCs w:val="24"/>
        </w:rPr>
        <w:t>.</w:t>
      </w:r>
    </w:p>
    <w:p w:rsidR="00C76C05" w:rsidRPr="002E3FF4" w:rsidRDefault="00C76C05" w:rsidP="004A6357">
      <w:pPr>
        <w:pStyle w:val="Corpotesto"/>
        <w:tabs>
          <w:tab w:val="left" w:pos="376"/>
        </w:tabs>
        <w:kinsoku w:val="0"/>
        <w:overflowPunct w:val="0"/>
        <w:ind w:left="132"/>
        <w:rPr>
          <w:rFonts w:ascii="Arial" w:hAnsi="Arial" w:cs="Arial"/>
          <w:sz w:val="22"/>
          <w:szCs w:val="22"/>
        </w:rPr>
      </w:pPr>
    </w:p>
    <w:p w:rsidR="00C76C05" w:rsidRPr="002E3FF4" w:rsidRDefault="00C76C05" w:rsidP="004A6357">
      <w:pPr>
        <w:pStyle w:val="Corpotesto"/>
        <w:tabs>
          <w:tab w:val="left" w:pos="376"/>
        </w:tabs>
        <w:kinsoku w:val="0"/>
        <w:overflowPunct w:val="0"/>
        <w:ind w:left="132"/>
        <w:rPr>
          <w:rFonts w:ascii="Arial" w:hAnsi="Arial" w:cs="Arial"/>
          <w:sz w:val="22"/>
          <w:szCs w:val="22"/>
        </w:rPr>
      </w:pPr>
    </w:p>
    <w:p w:rsidR="00C76C05" w:rsidRDefault="00C76C05" w:rsidP="004A6357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Art. 6</w:t>
      </w:r>
    </w:p>
    <w:p w:rsidR="00C76C05" w:rsidRDefault="00C76C05" w:rsidP="004A63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6C05" w:rsidRPr="002E3FF4" w:rsidRDefault="00C76C05" w:rsidP="004A63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6C05" w:rsidRDefault="00C76C05" w:rsidP="004A6357">
      <w:pPr>
        <w:jc w:val="both"/>
        <w:rPr>
          <w:rFonts w:ascii="Arial" w:hAnsi="Arial" w:cs="Arial"/>
          <w:b/>
          <w:bCs/>
        </w:rPr>
      </w:pPr>
    </w:p>
    <w:p w:rsidR="00C76C05" w:rsidRDefault="00C76C05" w:rsidP="00D7750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Schematicamente si riassume di seguito l'impiego delle risorse stabili per l'anno 201</w:t>
      </w:r>
      <w:r w:rsidR="00443C9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:</w:t>
      </w:r>
    </w:p>
    <w:p w:rsidR="00C76C05" w:rsidRDefault="00C76C05" w:rsidP="00F60415">
      <w:pPr>
        <w:jc w:val="both"/>
        <w:rPr>
          <w:rFonts w:ascii="Arial" w:hAnsi="Arial" w:cs="Arial"/>
        </w:rPr>
      </w:pPr>
    </w:p>
    <w:p w:rsidR="00C76C05" w:rsidRDefault="00C76C05" w:rsidP="00F60415">
      <w:pPr>
        <w:jc w:val="both"/>
        <w:rPr>
          <w:rFonts w:ascii="Arial" w:hAnsi="Arial" w:cs="Arial"/>
        </w:rPr>
      </w:pPr>
    </w:p>
    <w:p w:rsidR="00C76C05" w:rsidRDefault="00C76C05" w:rsidP="00F60415">
      <w:pPr>
        <w:jc w:val="both"/>
        <w:rPr>
          <w:rFonts w:ascii="Arial" w:hAnsi="Arial" w:cs="Arial"/>
        </w:rPr>
      </w:pPr>
    </w:p>
    <w:tbl>
      <w:tblPr>
        <w:tblW w:w="10494" w:type="dxa"/>
        <w:tblInd w:w="-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4"/>
        <w:gridCol w:w="7003"/>
        <w:gridCol w:w="1657"/>
      </w:tblGrid>
      <w:tr w:rsidR="00C76C05" w:rsidRPr="002C1447" w:rsidTr="007360C6">
        <w:trPr>
          <w:trHeight w:val="534"/>
        </w:trPr>
        <w:tc>
          <w:tcPr>
            <w:tcW w:w="10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05" w:rsidRPr="002C1447" w:rsidRDefault="00C76C05" w:rsidP="00F60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47">
              <w:rPr>
                <w:rFonts w:ascii="Arial" w:hAnsi="Arial" w:cs="Arial"/>
                <w:b/>
                <w:bCs/>
                <w:sz w:val="22"/>
                <w:szCs w:val="22"/>
              </w:rPr>
              <w:t>IMPIEGO RISORSE STABILI PER FINANZIAMENTO ISTITUTI AVENTI</w:t>
            </w:r>
            <w:r w:rsidRPr="002C1447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CARATTERE DI CERTEZZA E CONTINU</w:t>
            </w:r>
            <w:r w:rsidRPr="002C1447">
              <w:rPr>
                <w:rFonts w:ascii="Arial" w:hAnsi="Arial" w:cs="Arial"/>
                <w:b/>
                <w:bCs/>
                <w:sz w:val="22"/>
                <w:szCs w:val="22"/>
              </w:rPr>
              <w:t>ITA' - ANNO 201</w:t>
            </w:r>
            <w:r w:rsidR="001F2051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C76C05" w:rsidRPr="002C1447" w:rsidTr="007360C6">
        <w:trPr>
          <w:trHeight w:val="53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05" w:rsidRPr="002C1447" w:rsidRDefault="00C76C05" w:rsidP="00F6041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447">
              <w:rPr>
                <w:rFonts w:ascii="Arial" w:hAnsi="Arial" w:cs="Arial"/>
                <w:b/>
                <w:bCs/>
                <w:sz w:val="22"/>
                <w:szCs w:val="22"/>
              </w:rPr>
              <w:t>CONTRATTO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05" w:rsidRPr="002C1447" w:rsidRDefault="00C76C05" w:rsidP="00F6041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447">
              <w:rPr>
                <w:rFonts w:ascii="Arial" w:hAnsi="Arial" w:cs="Arial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05" w:rsidRPr="002C1447" w:rsidRDefault="00C76C05" w:rsidP="00F6041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447">
              <w:rPr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</w:p>
          <w:p w:rsidR="00C76C05" w:rsidRPr="002C1447" w:rsidRDefault="00C76C05" w:rsidP="00F60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1447">
              <w:rPr>
                <w:rFonts w:ascii="Arial" w:hAnsi="Arial" w:cs="Arial"/>
                <w:b/>
                <w:bCs/>
                <w:sz w:val="22"/>
                <w:szCs w:val="22"/>
              </w:rPr>
              <w:t>(EURO)</w:t>
            </w:r>
          </w:p>
        </w:tc>
      </w:tr>
      <w:tr w:rsidR="00C76C05" w:rsidRPr="002C1447" w:rsidTr="007360C6">
        <w:trPr>
          <w:trHeight w:val="547"/>
        </w:trPr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05" w:rsidRPr="002C1447" w:rsidRDefault="00C76C05" w:rsidP="00F60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47">
              <w:rPr>
                <w:rFonts w:ascii="Arial" w:hAnsi="Arial" w:cs="Arial"/>
                <w:sz w:val="22"/>
                <w:szCs w:val="22"/>
              </w:rPr>
              <w:t xml:space="preserve">C.C.N.L. </w:t>
            </w:r>
            <w:r w:rsidR="00443C90">
              <w:rPr>
                <w:rFonts w:ascii="Arial" w:hAnsi="Arial" w:cs="Arial"/>
                <w:sz w:val="22"/>
                <w:szCs w:val="22"/>
              </w:rPr>
              <w:t>21/05/2018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05" w:rsidRPr="002C1447" w:rsidRDefault="00C76C05" w:rsidP="00F6041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C1447">
              <w:rPr>
                <w:rFonts w:ascii="Arial" w:hAnsi="Arial" w:cs="Arial"/>
                <w:sz w:val="22"/>
                <w:szCs w:val="22"/>
              </w:rPr>
              <w:t xml:space="preserve">Art. </w:t>
            </w:r>
            <w:r w:rsidR="00443C90">
              <w:rPr>
                <w:rFonts w:ascii="Arial" w:hAnsi="Arial" w:cs="Arial"/>
                <w:sz w:val="22"/>
                <w:szCs w:val="22"/>
              </w:rPr>
              <w:t>16</w:t>
            </w:r>
            <w:r w:rsidRPr="002C1447">
              <w:rPr>
                <w:rFonts w:ascii="Arial" w:hAnsi="Arial" w:cs="Arial"/>
                <w:sz w:val="22"/>
                <w:szCs w:val="22"/>
              </w:rPr>
              <w:t xml:space="preserve"> Fondo per le nuove progressioni orizzontali del personale in servizio al 01/01/201</w:t>
            </w:r>
            <w:r w:rsidR="00443C90">
              <w:rPr>
                <w:rFonts w:ascii="Arial" w:hAnsi="Arial" w:cs="Arial"/>
                <w:sz w:val="22"/>
                <w:szCs w:val="22"/>
              </w:rPr>
              <w:t>9, CON DECORRENZA 01.12.2019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05" w:rsidRPr="002C1447" w:rsidRDefault="00443C90" w:rsidP="00F60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83,02</w:t>
            </w:r>
          </w:p>
        </w:tc>
      </w:tr>
      <w:tr w:rsidR="00C76C05" w:rsidRPr="002C1447" w:rsidTr="007360C6">
        <w:trPr>
          <w:trHeight w:val="150"/>
        </w:trPr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05" w:rsidRPr="002C1447" w:rsidRDefault="00C76C05" w:rsidP="00F60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05" w:rsidRPr="002C1447" w:rsidRDefault="00C76C05" w:rsidP="00F6041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C1447">
              <w:rPr>
                <w:rFonts w:ascii="Arial" w:hAnsi="Arial" w:cs="Arial"/>
                <w:sz w:val="22"/>
                <w:szCs w:val="22"/>
              </w:rPr>
              <w:t xml:space="preserve">Art. 17 comma 2 </w:t>
            </w:r>
            <w:proofErr w:type="spellStart"/>
            <w:r w:rsidRPr="002C1447">
              <w:rPr>
                <w:rFonts w:ascii="Arial" w:hAnsi="Arial" w:cs="Arial"/>
                <w:sz w:val="22"/>
                <w:szCs w:val="22"/>
              </w:rPr>
              <w:t>lett.d</w:t>
            </w:r>
            <w:proofErr w:type="spellEnd"/>
            <w:r w:rsidRPr="002C1447">
              <w:rPr>
                <w:rFonts w:ascii="Arial" w:hAnsi="Arial" w:cs="Arial"/>
                <w:sz w:val="22"/>
                <w:szCs w:val="22"/>
              </w:rPr>
              <w:t>) (rischio)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05" w:rsidRPr="002C1447" w:rsidRDefault="00C76C05" w:rsidP="00F60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1.0</w:t>
            </w:r>
            <w:r w:rsidR="00443C90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2C144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C76C05" w:rsidRPr="002C1447" w:rsidTr="007360C6">
        <w:trPr>
          <w:trHeight w:val="150"/>
        </w:trPr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05" w:rsidRPr="002C1447" w:rsidRDefault="00C76C05" w:rsidP="00F60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05" w:rsidRPr="002C1447" w:rsidRDefault="00C76C05" w:rsidP="00F6041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C1447">
              <w:rPr>
                <w:rFonts w:ascii="Arial" w:hAnsi="Arial" w:cs="Arial"/>
                <w:sz w:val="22"/>
                <w:szCs w:val="22"/>
              </w:rPr>
              <w:t xml:space="preserve">Art. 17 comma 2 </w:t>
            </w:r>
            <w:proofErr w:type="spellStart"/>
            <w:r w:rsidRPr="002C1447">
              <w:rPr>
                <w:rFonts w:ascii="Arial" w:hAnsi="Arial" w:cs="Arial"/>
                <w:sz w:val="22"/>
                <w:szCs w:val="22"/>
              </w:rPr>
              <w:t>lett.e</w:t>
            </w:r>
            <w:proofErr w:type="spellEnd"/>
            <w:r w:rsidRPr="002C1447">
              <w:rPr>
                <w:rFonts w:ascii="Arial" w:hAnsi="Arial" w:cs="Arial"/>
                <w:sz w:val="22"/>
                <w:szCs w:val="22"/>
              </w:rPr>
              <w:t>) (attività disagiata)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05" w:rsidRPr="002C1447" w:rsidRDefault="00C76C05" w:rsidP="00F60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1447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C76C05" w:rsidRPr="002C1447" w:rsidTr="007360C6">
        <w:trPr>
          <w:trHeight w:val="150"/>
        </w:trPr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05" w:rsidRPr="002C1447" w:rsidRDefault="00C76C05" w:rsidP="00F60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05" w:rsidRPr="002C1447" w:rsidRDefault="00C76C05" w:rsidP="00F6041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C1447">
              <w:rPr>
                <w:rFonts w:ascii="Arial" w:hAnsi="Arial" w:cs="Arial"/>
                <w:sz w:val="22"/>
                <w:szCs w:val="22"/>
              </w:rPr>
              <w:t xml:space="preserve">Art. </w:t>
            </w:r>
            <w:r w:rsidR="00443C90">
              <w:rPr>
                <w:rFonts w:ascii="Arial" w:hAnsi="Arial" w:cs="Arial"/>
                <w:sz w:val="22"/>
                <w:szCs w:val="22"/>
              </w:rPr>
              <w:t xml:space="preserve">70 quinquies c. </w:t>
            </w:r>
            <w:r w:rsidR="001F2051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2C1447">
              <w:rPr>
                <w:rFonts w:ascii="Arial" w:hAnsi="Arial" w:cs="Arial"/>
                <w:sz w:val="22"/>
                <w:szCs w:val="22"/>
              </w:rPr>
              <w:t>specifiche responsabilità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05" w:rsidRPr="002C1447" w:rsidRDefault="00C76C05" w:rsidP="00F60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3.0</w:t>
            </w:r>
            <w:r w:rsidRPr="002C1447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C76C05" w:rsidRPr="002C1447" w:rsidTr="007360C6">
        <w:trPr>
          <w:trHeight w:val="53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05" w:rsidRPr="002C1447" w:rsidRDefault="00443C90" w:rsidP="00F604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47">
              <w:rPr>
                <w:rFonts w:ascii="Arial" w:hAnsi="Arial" w:cs="Arial"/>
                <w:sz w:val="22"/>
                <w:szCs w:val="22"/>
              </w:rPr>
              <w:t xml:space="preserve">C.C.N.L. </w:t>
            </w:r>
            <w:r>
              <w:rPr>
                <w:rFonts w:ascii="Arial" w:hAnsi="Arial" w:cs="Arial"/>
                <w:sz w:val="22"/>
                <w:szCs w:val="22"/>
              </w:rPr>
              <w:t>21/05/2018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05" w:rsidRPr="002C1447" w:rsidRDefault="00C76C05" w:rsidP="00F6041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C1447">
              <w:rPr>
                <w:rFonts w:ascii="Arial" w:hAnsi="Arial" w:cs="Arial"/>
                <w:sz w:val="22"/>
                <w:szCs w:val="22"/>
              </w:rPr>
              <w:t xml:space="preserve">Art. </w:t>
            </w:r>
            <w:r w:rsidR="00443C90">
              <w:rPr>
                <w:rFonts w:ascii="Arial" w:hAnsi="Arial" w:cs="Arial"/>
                <w:sz w:val="22"/>
                <w:szCs w:val="22"/>
              </w:rPr>
              <w:t>70</w:t>
            </w:r>
            <w:r w:rsidRPr="002C14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C90">
              <w:rPr>
                <w:rFonts w:ascii="Arial" w:hAnsi="Arial" w:cs="Arial"/>
                <w:sz w:val="22"/>
                <w:szCs w:val="22"/>
              </w:rPr>
              <w:t>quinquies</w:t>
            </w:r>
            <w:r w:rsidRPr="002C14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051">
              <w:rPr>
                <w:rFonts w:ascii="Arial" w:hAnsi="Arial" w:cs="Arial"/>
                <w:sz w:val="22"/>
                <w:szCs w:val="22"/>
              </w:rPr>
              <w:t>c. 2 i</w:t>
            </w:r>
            <w:r w:rsidRPr="002C1447">
              <w:rPr>
                <w:rFonts w:ascii="Arial" w:hAnsi="Arial" w:cs="Arial"/>
                <w:sz w:val="22"/>
                <w:szCs w:val="22"/>
              </w:rPr>
              <w:t xml:space="preserve">ndennità </w:t>
            </w:r>
            <w:r w:rsidR="00443C90">
              <w:rPr>
                <w:rFonts w:ascii="Arial" w:hAnsi="Arial" w:cs="Arial"/>
                <w:sz w:val="22"/>
                <w:szCs w:val="22"/>
              </w:rPr>
              <w:t xml:space="preserve">specifiche </w:t>
            </w:r>
            <w:r w:rsidRPr="002C1447">
              <w:rPr>
                <w:rFonts w:ascii="Arial" w:hAnsi="Arial" w:cs="Arial"/>
                <w:sz w:val="22"/>
                <w:szCs w:val="22"/>
              </w:rPr>
              <w:t>responsabilità di particolari categorie di lavoratori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05" w:rsidRPr="002C1447" w:rsidRDefault="00C76C05" w:rsidP="00F60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144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43C9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2C1447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</w:tr>
      <w:tr w:rsidR="00C76C05" w:rsidRPr="002C1447" w:rsidTr="007360C6">
        <w:trPr>
          <w:trHeight w:val="266"/>
        </w:trPr>
        <w:tc>
          <w:tcPr>
            <w:tcW w:w="8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C05" w:rsidRPr="002C1447" w:rsidRDefault="00C76C05" w:rsidP="00F6041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1447">
              <w:rPr>
                <w:rFonts w:ascii="Arial" w:hAnsi="Arial" w:cs="Arial"/>
                <w:b/>
                <w:bCs/>
                <w:sz w:val="22"/>
                <w:szCs w:val="22"/>
              </w:rPr>
              <w:t>TOTALE</w:t>
            </w:r>
            <w:r w:rsidR="004B250E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9525" cy="9525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05" w:rsidRPr="002C1447" w:rsidRDefault="00C76C05" w:rsidP="00F604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443C90">
              <w:rPr>
                <w:rFonts w:ascii="Arial" w:hAnsi="Arial" w:cs="Arial"/>
                <w:b/>
                <w:bCs/>
                <w:sz w:val="22"/>
                <w:szCs w:val="22"/>
              </w:rPr>
              <w:t>513,02</w:t>
            </w:r>
          </w:p>
        </w:tc>
      </w:tr>
    </w:tbl>
    <w:p w:rsidR="00C76C05" w:rsidRPr="002A04D6" w:rsidRDefault="00C76C05" w:rsidP="004A6357">
      <w:pPr>
        <w:jc w:val="both"/>
        <w:rPr>
          <w:rFonts w:ascii="Arial" w:hAnsi="Arial" w:cs="Arial"/>
          <w:b/>
          <w:bCs/>
          <w:color w:val="FF0000"/>
        </w:rPr>
      </w:pPr>
    </w:p>
    <w:p w:rsidR="002B6946" w:rsidRDefault="002B6946" w:rsidP="004A6357">
      <w:pPr>
        <w:pStyle w:val="Titolo1"/>
        <w:suppressAutoHyphens/>
        <w:rPr>
          <w:rFonts w:ascii="Arial" w:hAnsi="Arial" w:cs="Arial"/>
          <w:b/>
          <w:i w:val="0"/>
          <w:sz w:val="22"/>
          <w:szCs w:val="22"/>
        </w:rPr>
      </w:pPr>
    </w:p>
    <w:p w:rsidR="00C76C05" w:rsidRPr="00DE615A" w:rsidRDefault="00C76C05" w:rsidP="004A6357">
      <w:pPr>
        <w:pStyle w:val="Titolo1"/>
        <w:suppressAutoHyphens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ART. 7</w:t>
      </w:r>
    </w:p>
    <w:p w:rsidR="00C76C05" w:rsidRDefault="00C76C05" w:rsidP="004A6357">
      <w:pPr>
        <w:jc w:val="both"/>
        <w:rPr>
          <w:rFonts w:ascii="Arial" w:hAnsi="Arial" w:cs="Arial"/>
          <w:b/>
          <w:bCs/>
        </w:rPr>
      </w:pPr>
    </w:p>
    <w:p w:rsidR="00C76C05" w:rsidRDefault="00C76C05" w:rsidP="004A635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UTILIZZO DELLE RISORSE STABILI PER IL FINANZIAMENTO DI COMPENSI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DESTINATI AD INCENTIVARE LA PRODUTTIVITÀ ED IL MIGLIORAMENTO DEI SERVIZI - ANNO 201</w:t>
      </w:r>
      <w:r w:rsidR="001F2051">
        <w:rPr>
          <w:rFonts w:ascii="Arial" w:hAnsi="Arial" w:cs="Arial"/>
          <w:b/>
          <w:bCs/>
          <w:sz w:val="22"/>
          <w:szCs w:val="22"/>
        </w:rPr>
        <w:t>9</w:t>
      </w:r>
    </w:p>
    <w:p w:rsidR="00C76C05" w:rsidRDefault="00C76C05" w:rsidP="004A63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C05" w:rsidRDefault="00C76C05" w:rsidP="004A6357">
      <w:pPr>
        <w:suppressAutoHyphens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Successivamente al finanziamento prioritario degli istituti economici evidenziati ai punti precedenti, si destinano per l'anno 201</w:t>
      </w:r>
      <w:r w:rsidR="001F205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risorse stabili per finanziare i compensi diretti ad incentivare la produttività ed il miglioramento dei servizi per l'importo pari a: </w:t>
      </w:r>
      <w:r w:rsidRPr="001F2051">
        <w:rPr>
          <w:rFonts w:ascii="Arial" w:hAnsi="Arial" w:cs="Arial"/>
          <w:b/>
          <w:bCs/>
          <w:color w:val="000000"/>
          <w:sz w:val="22"/>
          <w:szCs w:val="22"/>
        </w:rPr>
        <w:t>€.</w:t>
      </w:r>
      <w:r w:rsidR="001F205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F2051" w:rsidRPr="001F2051">
        <w:rPr>
          <w:rFonts w:ascii="Arial" w:hAnsi="Arial" w:cs="Arial"/>
          <w:b/>
          <w:bCs/>
          <w:color w:val="000000"/>
          <w:sz w:val="22"/>
          <w:szCs w:val="22"/>
        </w:rPr>
        <w:t>4.079,01</w:t>
      </w:r>
      <w:r w:rsidR="00130AB3" w:rsidRPr="001F2051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C76C05" w:rsidRDefault="00C76C05" w:rsidP="004A6357">
      <w:pPr>
        <w:jc w:val="both"/>
      </w:pPr>
    </w:p>
    <w:p w:rsidR="00C76C05" w:rsidRDefault="00C76C05" w:rsidP="004A6357">
      <w:pPr>
        <w:jc w:val="center"/>
      </w:pPr>
    </w:p>
    <w:p w:rsidR="00C76C05" w:rsidRPr="00DE615A" w:rsidRDefault="00C76C05" w:rsidP="004A6357">
      <w:pPr>
        <w:pStyle w:val="Titolo1"/>
        <w:suppressAutoHyphens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lastRenderedPageBreak/>
        <w:t>ART. 7</w:t>
      </w:r>
    </w:p>
    <w:p w:rsidR="00C76C05" w:rsidRDefault="00C76C05" w:rsidP="004A6357">
      <w:pPr>
        <w:jc w:val="center"/>
        <w:rPr>
          <w:rFonts w:ascii="Arial" w:hAnsi="Arial" w:cs="Arial"/>
          <w:b/>
          <w:bCs/>
        </w:rPr>
      </w:pPr>
    </w:p>
    <w:p w:rsidR="00C76C05" w:rsidRPr="001F2051" w:rsidRDefault="00C76C05" w:rsidP="001F2051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Utilizzo delle Risorse Variabili – aNNO 201</w:t>
      </w:r>
      <w:r w:rsidR="001F2051">
        <w:rPr>
          <w:rFonts w:ascii="Arial" w:hAnsi="Arial" w:cs="Arial"/>
          <w:b/>
          <w:caps/>
          <w:sz w:val="22"/>
          <w:szCs w:val="22"/>
        </w:rPr>
        <w:t>9</w:t>
      </w:r>
    </w:p>
    <w:p w:rsidR="00C76C05" w:rsidRDefault="00C76C05" w:rsidP="004A6357">
      <w:pPr>
        <w:jc w:val="both"/>
        <w:rPr>
          <w:rFonts w:ascii="Arial" w:hAnsi="Arial" w:cs="Arial"/>
          <w:sz w:val="22"/>
          <w:szCs w:val="22"/>
        </w:rPr>
      </w:pPr>
    </w:p>
    <w:p w:rsidR="00C76C05" w:rsidRDefault="00C76C05" w:rsidP="004A6357">
      <w:pPr>
        <w:jc w:val="both"/>
        <w:rPr>
          <w:rFonts w:ascii="Arial" w:hAnsi="Arial" w:cs="Arial"/>
          <w:sz w:val="22"/>
          <w:szCs w:val="22"/>
        </w:rPr>
      </w:pPr>
    </w:p>
    <w:p w:rsidR="00C76C05" w:rsidRDefault="00C76C05" w:rsidP="004A6357">
      <w:pPr>
        <w:jc w:val="both"/>
        <w:rPr>
          <w:rFonts w:ascii="Arial" w:hAnsi="Arial" w:cs="Arial"/>
          <w:sz w:val="22"/>
          <w:szCs w:val="22"/>
        </w:rPr>
      </w:pPr>
      <w:r w:rsidRPr="009B30B5">
        <w:rPr>
          <w:rFonts w:ascii="Arial" w:hAnsi="Arial" w:cs="Arial"/>
          <w:sz w:val="22"/>
          <w:szCs w:val="22"/>
        </w:rPr>
        <w:t>Le parti prendono atto che le risorse variabili per l’anno 201</w:t>
      </w:r>
      <w:r w:rsidR="001F2051">
        <w:rPr>
          <w:rFonts w:ascii="Arial" w:hAnsi="Arial" w:cs="Arial"/>
          <w:sz w:val="22"/>
          <w:szCs w:val="22"/>
        </w:rPr>
        <w:t>9</w:t>
      </w:r>
      <w:r w:rsidRPr="009B30B5">
        <w:rPr>
          <w:rFonts w:ascii="Arial" w:hAnsi="Arial" w:cs="Arial"/>
          <w:sz w:val="22"/>
          <w:szCs w:val="22"/>
        </w:rPr>
        <w:t xml:space="preserve"> sono costituite </w:t>
      </w:r>
      <w:r w:rsidRPr="009B30B5">
        <w:rPr>
          <w:rFonts w:ascii="Arial" w:hAnsi="Arial" w:cs="Arial"/>
          <w:sz w:val="22"/>
          <w:szCs w:val="22"/>
          <w:lang w:eastAsia="ar-SA"/>
        </w:rPr>
        <w:t xml:space="preserve">dell’importo di €. </w:t>
      </w:r>
      <w:r w:rsidRPr="001619A5">
        <w:rPr>
          <w:rFonts w:ascii="Arial" w:hAnsi="Arial" w:cs="Arial"/>
          <w:sz w:val="22"/>
          <w:szCs w:val="22"/>
          <w:lang w:eastAsia="ar-SA"/>
        </w:rPr>
        <w:t xml:space="preserve">1.250,00 derivante dall’applicazione dell’art. 67, comma 3 del CCNL 21.5.2018, </w:t>
      </w:r>
      <w:proofErr w:type="spellStart"/>
      <w:r w:rsidRPr="001619A5">
        <w:rPr>
          <w:rFonts w:ascii="Arial" w:hAnsi="Arial" w:cs="Arial"/>
          <w:sz w:val="22"/>
          <w:szCs w:val="22"/>
          <w:lang w:eastAsia="ar-SA"/>
        </w:rPr>
        <w:t>nonchè</w:t>
      </w:r>
      <w:proofErr w:type="spellEnd"/>
      <w:r w:rsidRPr="001619A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1619A5">
        <w:rPr>
          <w:rFonts w:ascii="Arial" w:hAnsi="Arial" w:cs="Arial"/>
          <w:sz w:val="22"/>
          <w:szCs w:val="22"/>
        </w:rPr>
        <w:t>dai risparmi derivanti dall’applicazione della disciplina dello straordinario</w:t>
      </w:r>
      <w:r w:rsidR="001F2051">
        <w:rPr>
          <w:rFonts w:ascii="Arial" w:hAnsi="Arial" w:cs="Arial"/>
          <w:sz w:val="22"/>
          <w:szCs w:val="22"/>
        </w:rPr>
        <w:t>, da quelli derivanti dall’utilizzo delle risorse decentrate</w:t>
      </w:r>
      <w:r w:rsidRPr="001619A5">
        <w:rPr>
          <w:rFonts w:ascii="Arial" w:hAnsi="Arial" w:cs="Arial"/>
          <w:sz w:val="22"/>
          <w:szCs w:val="22"/>
        </w:rPr>
        <w:t xml:space="preserve"> per l’anno precedente,</w:t>
      </w:r>
      <w:r w:rsidR="001F2051">
        <w:rPr>
          <w:rFonts w:ascii="Arial" w:hAnsi="Arial" w:cs="Arial"/>
          <w:sz w:val="22"/>
          <w:szCs w:val="22"/>
        </w:rPr>
        <w:t xml:space="preserve"> nonché da quelle per compensi ISTAT,</w:t>
      </w:r>
      <w:r w:rsidRPr="001619A5">
        <w:rPr>
          <w:rFonts w:ascii="Arial" w:hAnsi="Arial" w:cs="Arial"/>
          <w:sz w:val="22"/>
          <w:szCs w:val="22"/>
        </w:rPr>
        <w:t xml:space="preserve"> pari all’importo di €. </w:t>
      </w:r>
      <w:r w:rsidR="005929A5">
        <w:rPr>
          <w:rFonts w:ascii="Arial" w:hAnsi="Arial" w:cs="Arial"/>
          <w:sz w:val="22"/>
          <w:szCs w:val="22"/>
        </w:rPr>
        <w:t>6.530,14</w:t>
      </w:r>
      <w:r w:rsidRPr="001619A5">
        <w:rPr>
          <w:rFonts w:ascii="Arial" w:hAnsi="Arial" w:cs="Arial"/>
          <w:sz w:val="22"/>
          <w:szCs w:val="22"/>
        </w:rPr>
        <w:t>.</w:t>
      </w:r>
    </w:p>
    <w:p w:rsidR="00C76C05" w:rsidRDefault="00C76C05" w:rsidP="004A63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parti concordano che una quota delle suddette risorse variabili pari a €. 1.250,00 venga posta a finanziamento di un progetto per il riordino delle concessioni cimiteriali e ciò in esito ai processi di estumulazione e alle concessioni in scadenza per l’anno 201</w:t>
      </w:r>
      <w:r w:rsidR="001F205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</w:p>
    <w:p w:rsidR="0000022F" w:rsidRDefault="0000022F" w:rsidP="004A63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parti convengono di destinare una quota pari ad euro 1.250,00 per il finanziamento della performance collettiva del personale dell’area tecnico-manutentiva che, in occasione del periodo invernale, si occupa dello spargimento del sale, al fine di garantire la viabilità delle strade comunali.</w:t>
      </w:r>
    </w:p>
    <w:p w:rsidR="00C76C05" w:rsidRDefault="00C76C05" w:rsidP="004A6357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F0E8C">
        <w:rPr>
          <w:rFonts w:ascii="Arial" w:hAnsi="Arial" w:cs="Arial"/>
          <w:sz w:val="22"/>
          <w:szCs w:val="22"/>
        </w:rPr>
        <w:t xml:space="preserve">Le parti convengono di destinare le </w:t>
      </w:r>
      <w:r>
        <w:rPr>
          <w:rFonts w:ascii="Arial" w:hAnsi="Arial" w:cs="Arial"/>
          <w:sz w:val="22"/>
          <w:szCs w:val="22"/>
        </w:rPr>
        <w:t xml:space="preserve">rimanenti </w:t>
      </w:r>
      <w:r w:rsidRPr="00BF0E8C">
        <w:rPr>
          <w:rFonts w:ascii="Arial" w:hAnsi="Arial" w:cs="Arial"/>
          <w:sz w:val="22"/>
          <w:szCs w:val="22"/>
        </w:rPr>
        <w:t>risorse variabili</w:t>
      </w:r>
      <w:r>
        <w:rPr>
          <w:rFonts w:ascii="Arial" w:hAnsi="Arial" w:cs="Arial"/>
          <w:sz w:val="22"/>
          <w:szCs w:val="22"/>
        </w:rPr>
        <w:t xml:space="preserve">, pari a €. </w:t>
      </w:r>
      <w:r w:rsidR="0000022F">
        <w:rPr>
          <w:rFonts w:ascii="Arial" w:hAnsi="Arial" w:cs="Arial"/>
          <w:sz w:val="22"/>
          <w:szCs w:val="22"/>
        </w:rPr>
        <w:t>2.148,07</w:t>
      </w:r>
      <w:r w:rsidRPr="00BF0E8C">
        <w:rPr>
          <w:rFonts w:ascii="Arial" w:hAnsi="Arial" w:cs="Arial"/>
          <w:sz w:val="22"/>
          <w:szCs w:val="22"/>
        </w:rPr>
        <w:t xml:space="preserve"> al finanziamento </w:t>
      </w:r>
      <w:r>
        <w:rPr>
          <w:rFonts w:ascii="Arial" w:hAnsi="Arial" w:cs="Arial"/>
          <w:sz w:val="22"/>
          <w:szCs w:val="22"/>
        </w:rPr>
        <w:t xml:space="preserve">della </w:t>
      </w:r>
      <w:r w:rsidR="001F2051">
        <w:rPr>
          <w:rFonts w:ascii="Arial" w:hAnsi="Arial" w:cs="Arial"/>
          <w:sz w:val="22"/>
          <w:szCs w:val="22"/>
        </w:rPr>
        <w:t>performance individuale</w:t>
      </w:r>
      <w:r>
        <w:rPr>
          <w:rFonts w:ascii="Arial" w:hAnsi="Arial" w:cs="Arial"/>
          <w:sz w:val="22"/>
          <w:szCs w:val="22"/>
        </w:rPr>
        <w:t>.</w:t>
      </w:r>
    </w:p>
    <w:p w:rsidR="00C76C05" w:rsidRPr="00BF0E8C" w:rsidRDefault="00C76C05" w:rsidP="004A6357">
      <w:pPr>
        <w:tabs>
          <w:tab w:val="left" w:pos="720"/>
        </w:tabs>
        <w:jc w:val="both"/>
        <w:rPr>
          <w:rFonts w:ascii="Arial" w:hAnsi="Arial" w:cs="Arial"/>
          <w:b/>
          <w:color w:val="993300"/>
          <w:sz w:val="22"/>
          <w:szCs w:val="22"/>
        </w:rPr>
      </w:pPr>
      <w:r w:rsidRPr="00BF0E8C">
        <w:rPr>
          <w:rFonts w:ascii="Arial" w:hAnsi="Arial" w:cs="Arial"/>
          <w:bCs/>
          <w:sz w:val="22"/>
          <w:szCs w:val="22"/>
        </w:rPr>
        <w:t>Le</w:t>
      </w:r>
      <w:r w:rsidRPr="00BF0E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0E8C">
        <w:rPr>
          <w:rFonts w:ascii="Arial" w:hAnsi="Arial" w:cs="Arial"/>
          <w:sz w:val="22"/>
          <w:szCs w:val="22"/>
        </w:rPr>
        <w:t xml:space="preserve">risorse complessivamente disponibili per finanziare la </w:t>
      </w:r>
      <w:r w:rsidR="0000022F">
        <w:rPr>
          <w:rFonts w:ascii="Arial" w:hAnsi="Arial" w:cs="Arial"/>
          <w:sz w:val="22"/>
          <w:szCs w:val="22"/>
        </w:rPr>
        <w:t>performance individuale e collettiva</w:t>
      </w:r>
      <w:r>
        <w:rPr>
          <w:rFonts w:ascii="Arial" w:hAnsi="Arial" w:cs="Arial"/>
          <w:sz w:val="22"/>
          <w:szCs w:val="22"/>
        </w:rPr>
        <w:t xml:space="preserve"> </w:t>
      </w:r>
      <w:r w:rsidRPr="00BF0E8C">
        <w:rPr>
          <w:rFonts w:ascii="Arial" w:hAnsi="Arial" w:cs="Arial"/>
          <w:sz w:val="22"/>
          <w:szCs w:val="22"/>
        </w:rPr>
        <w:t xml:space="preserve">sono, quindi, quantificate complessivamente in </w:t>
      </w:r>
      <w:r w:rsidRPr="00BF0E8C">
        <w:rPr>
          <w:rFonts w:ascii="Arial" w:hAnsi="Arial" w:cs="Arial"/>
          <w:b/>
          <w:color w:val="000000"/>
          <w:sz w:val="22"/>
          <w:szCs w:val="22"/>
        </w:rPr>
        <w:t xml:space="preserve">€. </w:t>
      </w:r>
      <w:r w:rsidR="000B7739">
        <w:rPr>
          <w:rFonts w:ascii="Arial" w:hAnsi="Arial" w:cs="Arial"/>
          <w:b/>
          <w:color w:val="000000"/>
          <w:sz w:val="22"/>
          <w:szCs w:val="22"/>
        </w:rPr>
        <w:t>7.477,08</w:t>
      </w:r>
      <w:r w:rsidRPr="00BF0E8C">
        <w:rPr>
          <w:rFonts w:ascii="Arial" w:hAnsi="Arial" w:cs="Arial"/>
          <w:b/>
          <w:color w:val="993300"/>
          <w:sz w:val="22"/>
          <w:szCs w:val="22"/>
        </w:rPr>
        <w:t xml:space="preserve"> </w:t>
      </w:r>
      <w:r w:rsidRPr="00BF0E8C">
        <w:rPr>
          <w:rFonts w:ascii="Arial" w:hAnsi="Arial" w:cs="Arial"/>
          <w:sz w:val="22"/>
          <w:szCs w:val="22"/>
        </w:rPr>
        <w:t>così composte:</w:t>
      </w:r>
    </w:p>
    <w:p w:rsidR="00C76C05" w:rsidRPr="00CE4619" w:rsidRDefault="00C76C05" w:rsidP="00CE4619">
      <w:pPr>
        <w:tabs>
          <w:tab w:val="left" w:pos="720"/>
        </w:tabs>
        <w:ind w:left="34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F0E8C">
        <w:rPr>
          <w:rFonts w:ascii="Arial" w:hAnsi="Arial" w:cs="Arial"/>
          <w:b/>
          <w:color w:val="993300"/>
          <w:sz w:val="22"/>
          <w:szCs w:val="22"/>
        </w:rPr>
        <w:tab/>
      </w:r>
      <w:r w:rsidRPr="00BF0E8C">
        <w:rPr>
          <w:rFonts w:ascii="Arial" w:hAnsi="Arial" w:cs="Arial"/>
          <w:b/>
          <w:bCs/>
          <w:color w:val="000000"/>
          <w:sz w:val="22"/>
          <w:szCs w:val="22"/>
        </w:rPr>
        <w:t xml:space="preserve"> €.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00022F">
        <w:rPr>
          <w:rFonts w:ascii="Arial" w:hAnsi="Arial" w:cs="Arial"/>
          <w:b/>
          <w:bCs/>
          <w:color w:val="000000"/>
          <w:sz w:val="22"/>
          <w:szCs w:val="22"/>
        </w:rPr>
        <w:t>4.079,01</w:t>
      </w:r>
      <w:r w:rsidRPr="00BF0E8C">
        <w:rPr>
          <w:rFonts w:ascii="Arial" w:hAnsi="Arial" w:cs="Arial"/>
          <w:color w:val="993300"/>
          <w:sz w:val="22"/>
          <w:szCs w:val="22"/>
        </w:rPr>
        <w:t xml:space="preserve"> </w:t>
      </w:r>
      <w:r w:rsidRPr="0000022F">
        <w:rPr>
          <w:rFonts w:ascii="Arial" w:hAnsi="Arial" w:cs="Arial"/>
          <w:b/>
          <w:bCs/>
          <w:sz w:val="22"/>
          <w:szCs w:val="22"/>
        </w:rPr>
        <w:t>derivanti dall'impiego di risorse stabili.</w:t>
      </w:r>
    </w:p>
    <w:p w:rsidR="00C76C05" w:rsidRPr="00BF0E8C" w:rsidRDefault="00C76C05" w:rsidP="004A6357">
      <w:pPr>
        <w:tabs>
          <w:tab w:val="left" w:pos="720"/>
        </w:tabs>
        <w:ind w:left="340"/>
        <w:jc w:val="both"/>
        <w:rPr>
          <w:rFonts w:ascii="Arial" w:hAnsi="Arial" w:cs="Arial"/>
        </w:rPr>
      </w:pPr>
      <w:r w:rsidRPr="00BF0E8C">
        <w:rPr>
          <w:rFonts w:ascii="Arial" w:hAnsi="Arial" w:cs="Arial"/>
          <w:b/>
          <w:bCs/>
          <w:sz w:val="22"/>
          <w:szCs w:val="22"/>
        </w:rPr>
        <w:tab/>
        <w:t xml:space="preserve"> €.</w:t>
      </w:r>
      <w:r w:rsidRPr="00BF0E8C">
        <w:rPr>
          <w:rFonts w:ascii="Arial" w:hAnsi="Arial" w:cs="Arial"/>
          <w:b/>
          <w:bCs/>
          <w:color w:val="9933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993300"/>
          <w:sz w:val="22"/>
          <w:szCs w:val="22"/>
        </w:rPr>
        <w:t xml:space="preserve">  </w:t>
      </w:r>
      <w:r w:rsidR="000B7739">
        <w:rPr>
          <w:rFonts w:ascii="Arial" w:hAnsi="Arial" w:cs="Arial"/>
          <w:b/>
          <w:bCs/>
          <w:sz w:val="22"/>
          <w:szCs w:val="22"/>
        </w:rPr>
        <w:t>3.398,07</w:t>
      </w:r>
      <w:r w:rsidRPr="00BF0E8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F0E8C">
        <w:rPr>
          <w:rFonts w:ascii="Arial" w:hAnsi="Arial" w:cs="Arial"/>
          <w:b/>
          <w:bCs/>
          <w:sz w:val="22"/>
          <w:szCs w:val="22"/>
        </w:rPr>
        <w:t>derivanti dall'impiego di risorse variabili.</w:t>
      </w:r>
    </w:p>
    <w:p w:rsidR="00C76C05" w:rsidRPr="009B30B5" w:rsidRDefault="00C76C05" w:rsidP="004A63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76C05" w:rsidRPr="009B30B5" w:rsidRDefault="00C76C05" w:rsidP="004A6357">
      <w:pPr>
        <w:jc w:val="both"/>
        <w:rPr>
          <w:rFonts w:ascii="Arial" w:hAnsi="Arial" w:cs="Arial"/>
          <w:sz w:val="22"/>
          <w:szCs w:val="22"/>
        </w:rPr>
      </w:pPr>
      <w:r w:rsidRPr="009B30B5">
        <w:rPr>
          <w:rFonts w:ascii="Arial" w:hAnsi="Arial" w:cs="Arial"/>
          <w:sz w:val="22"/>
          <w:szCs w:val="22"/>
        </w:rPr>
        <w:t>Eventuali resti derivanti dalla distribuzione delle risorse relative all’esercizio 201</w:t>
      </w:r>
      <w:r w:rsidR="009A453B">
        <w:rPr>
          <w:rFonts w:ascii="Arial" w:hAnsi="Arial" w:cs="Arial"/>
          <w:sz w:val="22"/>
          <w:szCs w:val="22"/>
        </w:rPr>
        <w:t>8</w:t>
      </w:r>
      <w:r w:rsidRPr="009B30B5">
        <w:rPr>
          <w:rFonts w:ascii="Arial" w:hAnsi="Arial" w:cs="Arial"/>
          <w:sz w:val="22"/>
          <w:szCs w:val="22"/>
        </w:rPr>
        <w:t xml:space="preserve"> verranno </w:t>
      </w:r>
      <w:proofErr w:type="gramStart"/>
      <w:r w:rsidRPr="009B30B5">
        <w:rPr>
          <w:rFonts w:ascii="Arial" w:hAnsi="Arial" w:cs="Arial"/>
          <w:sz w:val="22"/>
          <w:szCs w:val="22"/>
        </w:rPr>
        <w:t>aggiunte  sul</w:t>
      </w:r>
      <w:proofErr w:type="gramEnd"/>
      <w:r w:rsidRPr="009B30B5">
        <w:rPr>
          <w:rFonts w:ascii="Arial" w:hAnsi="Arial" w:cs="Arial"/>
          <w:sz w:val="22"/>
          <w:szCs w:val="22"/>
        </w:rPr>
        <w:t xml:space="preserve"> fondo anno 201</w:t>
      </w:r>
      <w:r w:rsidR="009A453B">
        <w:rPr>
          <w:rFonts w:ascii="Arial" w:hAnsi="Arial" w:cs="Arial"/>
          <w:sz w:val="22"/>
          <w:szCs w:val="22"/>
        </w:rPr>
        <w:t>9</w:t>
      </w:r>
      <w:r w:rsidRPr="009B30B5">
        <w:rPr>
          <w:rFonts w:ascii="Arial" w:hAnsi="Arial" w:cs="Arial"/>
          <w:sz w:val="22"/>
          <w:szCs w:val="22"/>
        </w:rPr>
        <w:t>.</w:t>
      </w:r>
    </w:p>
    <w:p w:rsidR="00C76C05" w:rsidRDefault="00C76C05" w:rsidP="004A6357">
      <w:pPr>
        <w:pStyle w:val="Corpotesto"/>
        <w:suppressAutoHyphens/>
        <w:ind w:left="340"/>
      </w:pPr>
    </w:p>
    <w:p w:rsidR="00C76C05" w:rsidRDefault="00C76C05" w:rsidP="004A6357">
      <w:pPr>
        <w:jc w:val="both"/>
        <w:rPr>
          <w:rFonts w:ascii="Arial" w:hAnsi="Arial" w:cs="Arial"/>
          <w:sz w:val="22"/>
          <w:szCs w:val="22"/>
        </w:rPr>
      </w:pPr>
    </w:p>
    <w:p w:rsidR="00891D0A" w:rsidRDefault="00891D0A" w:rsidP="004A6357">
      <w:pPr>
        <w:pStyle w:val="Titolo1"/>
        <w:suppressAutoHyphens/>
        <w:rPr>
          <w:rFonts w:ascii="Arial" w:hAnsi="Arial" w:cs="Arial"/>
          <w:b/>
          <w:i w:val="0"/>
          <w:sz w:val="22"/>
          <w:szCs w:val="22"/>
        </w:rPr>
      </w:pPr>
    </w:p>
    <w:p w:rsidR="00891D0A" w:rsidRDefault="00891D0A" w:rsidP="004A6357">
      <w:pPr>
        <w:pStyle w:val="Titolo1"/>
        <w:suppressAutoHyphens/>
        <w:rPr>
          <w:rFonts w:ascii="Arial" w:hAnsi="Arial" w:cs="Arial"/>
          <w:b/>
          <w:i w:val="0"/>
          <w:sz w:val="22"/>
          <w:szCs w:val="22"/>
        </w:rPr>
      </w:pPr>
    </w:p>
    <w:p w:rsidR="00C76C05" w:rsidRPr="00DE615A" w:rsidRDefault="00C76C05" w:rsidP="004A6357">
      <w:pPr>
        <w:pStyle w:val="Titolo1"/>
        <w:suppressAutoHyphens/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ART. 8</w:t>
      </w:r>
    </w:p>
    <w:p w:rsidR="00C76C05" w:rsidRDefault="00C76C05" w:rsidP="004A6357">
      <w:pPr>
        <w:jc w:val="both"/>
        <w:rPr>
          <w:rFonts w:ascii="Arial" w:hAnsi="Arial" w:cs="Arial"/>
          <w:sz w:val="22"/>
          <w:szCs w:val="22"/>
        </w:rPr>
      </w:pPr>
    </w:p>
    <w:p w:rsidR="00C76C05" w:rsidRPr="00096426" w:rsidRDefault="00C76C05" w:rsidP="004A6357">
      <w:pPr>
        <w:ind w:left="105" w:hanging="340"/>
        <w:jc w:val="center"/>
        <w:rPr>
          <w:rFonts w:ascii="Arial" w:hAnsi="Arial" w:cs="Arial"/>
          <w:b/>
          <w:bCs/>
          <w:sz w:val="22"/>
          <w:szCs w:val="22"/>
        </w:rPr>
      </w:pPr>
      <w:r w:rsidRPr="00096426">
        <w:rPr>
          <w:rFonts w:ascii="Arial" w:hAnsi="Arial" w:cs="Arial"/>
          <w:b/>
          <w:bCs/>
          <w:sz w:val="22"/>
          <w:szCs w:val="22"/>
        </w:rPr>
        <w:t>FONDO LAVORO STRAORDINARIO</w:t>
      </w:r>
    </w:p>
    <w:p w:rsidR="00C76C05" w:rsidRDefault="00C76C05" w:rsidP="004A6357">
      <w:pPr>
        <w:tabs>
          <w:tab w:val="left" w:pos="1618"/>
        </w:tabs>
        <w:kinsoku w:val="0"/>
        <w:overflowPunct w:val="0"/>
        <w:ind w:left="361"/>
        <w:jc w:val="both"/>
        <w:rPr>
          <w:rFonts w:ascii="Arial" w:hAnsi="Arial" w:cs="Arial"/>
          <w:sz w:val="22"/>
          <w:szCs w:val="22"/>
        </w:rPr>
      </w:pPr>
    </w:p>
    <w:p w:rsidR="00C76C05" w:rsidRDefault="00C76C05" w:rsidP="004A6357">
      <w:pPr>
        <w:tabs>
          <w:tab w:val="left" w:pos="1618"/>
        </w:tabs>
        <w:kinsoku w:val="0"/>
        <w:overflowPunct w:val="0"/>
        <w:ind w:left="361"/>
        <w:jc w:val="both"/>
        <w:rPr>
          <w:rFonts w:ascii="Arial" w:hAnsi="Arial" w:cs="Arial"/>
          <w:sz w:val="22"/>
          <w:szCs w:val="22"/>
        </w:rPr>
      </w:pPr>
    </w:p>
    <w:p w:rsidR="00C76C05" w:rsidRPr="00CC53DB" w:rsidRDefault="00C76C05" w:rsidP="004A635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C53DB">
        <w:rPr>
          <w:rFonts w:ascii="Arial" w:hAnsi="Arial" w:cs="Arial"/>
          <w:sz w:val="22"/>
          <w:szCs w:val="22"/>
        </w:rPr>
        <w:t xml:space="preserve">Le </w:t>
      </w:r>
      <w:r>
        <w:rPr>
          <w:rFonts w:ascii="Arial" w:hAnsi="Arial" w:cs="Arial"/>
          <w:sz w:val="22"/>
          <w:szCs w:val="22"/>
        </w:rPr>
        <w:t xml:space="preserve"> </w:t>
      </w:r>
      <w:r w:rsidRPr="00CC53DB">
        <w:rPr>
          <w:rFonts w:ascii="Arial" w:hAnsi="Arial" w:cs="Arial"/>
          <w:sz w:val="22"/>
          <w:szCs w:val="22"/>
        </w:rPr>
        <w:t>parti</w:t>
      </w:r>
      <w:proofErr w:type="gramEnd"/>
      <w:r w:rsidRPr="00CC53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C53DB">
        <w:rPr>
          <w:rFonts w:ascii="Arial" w:hAnsi="Arial" w:cs="Arial"/>
          <w:sz w:val="22"/>
          <w:szCs w:val="22"/>
        </w:rPr>
        <w:t xml:space="preserve">prendono </w:t>
      </w:r>
      <w:r>
        <w:rPr>
          <w:rFonts w:ascii="Arial" w:hAnsi="Arial" w:cs="Arial"/>
          <w:sz w:val="22"/>
          <w:szCs w:val="22"/>
        </w:rPr>
        <w:t xml:space="preserve"> </w:t>
      </w:r>
      <w:r w:rsidRPr="00CC53DB">
        <w:rPr>
          <w:rFonts w:ascii="Arial" w:hAnsi="Arial" w:cs="Arial"/>
          <w:sz w:val="22"/>
          <w:szCs w:val="22"/>
        </w:rPr>
        <w:t xml:space="preserve">reciprocamente </w:t>
      </w:r>
      <w:r>
        <w:rPr>
          <w:rFonts w:ascii="Arial" w:hAnsi="Arial" w:cs="Arial"/>
          <w:sz w:val="22"/>
          <w:szCs w:val="22"/>
        </w:rPr>
        <w:t xml:space="preserve"> </w:t>
      </w:r>
      <w:r w:rsidRPr="00CC53DB">
        <w:rPr>
          <w:rFonts w:ascii="Arial" w:hAnsi="Arial" w:cs="Arial"/>
          <w:sz w:val="22"/>
          <w:szCs w:val="22"/>
        </w:rPr>
        <w:t xml:space="preserve">atto </w:t>
      </w:r>
      <w:r>
        <w:rPr>
          <w:rFonts w:ascii="Arial" w:hAnsi="Arial" w:cs="Arial"/>
          <w:sz w:val="22"/>
          <w:szCs w:val="22"/>
        </w:rPr>
        <w:t xml:space="preserve"> </w:t>
      </w:r>
      <w:r w:rsidRPr="00CC53DB">
        <w:rPr>
          <w:rFonts w:ascii="Arial" w:hAnsi="Arial" w:cs="Arial"/>
          <w:sz w:val="22"/>
          <w:szCs w:val="22"/>
        </w:rPr>
        <w:t xml:space="preserve">che </w:t>
      </w:r>
      <w:r>
        <w:rPr>
          <w:rFonts w:ascii="Arial" w:hAnsi="Arial" w:cs="Arial"/>
          <w:sz w:val="22"/>
          <w:szCs w:val="22"/>
        </w:rPr>
        <w:t xml:space="preserve"> </w:t>
      </w:r>
      <w:r w:rsidRPr="00CC53DB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 </w:t>
      </w:r>
      <w:r w:rsidRPr="00CC53DB">
        <w:rPr>
          <w:rFonts w:ascii="Arial" w:hAnsi="Arial" w:cs="Arial"/>
          <w:sz w:val="22"/>
          <w:szCs w:val="22"/>
        </w:rPr>
        <w:t xml:space="preserve">fondo </w:t>
      </w:r>
      <w:r>
        <w:rPr>
          <w:rFonts w:ascii="Arial" w:hAnsi="Arial" w:cs="Arial"/>
          <w:sz w:val="22"/>
          <w:szCs w:val="22"/>
        </w:rPr>
        <w:t xml:space="preserve"> </w:t>
      </w:r>
      <w:r w:rsidRPr="00CC53DB">
        <w:rPr>
          <w:rFonts w:ascii="Arial" w:hAnsi="Arial" w:cs="Arial"/>
          <w:sz w:val="22"/>
          <w:szCs w:val="22"/>
        </w:rPr>
        <w:t xml:space="preserve">storico </w:t>
      </w:r>
      <w:r>
        <w:rPr>
          <w:rFonts w:ascii="Arial" w:hAnsi="Arial" w:cs="Arial"/>
          <w:sz w:val="22"/>
          <w:szCs w:val="22"/>
        </w:rPr>
        <w:t xml:space="preserve"> </w:t>
      </w:r>
      <w:r w:rsidRPr="00CC53DB">
        <w:rPr>
          <w:rFonts w:ascii="Arial" w:hAnsi="Arial" w:cs="Arial"/>
          <w:sz w:val="22"/>
          <w:szCs w:val="22"/>
        </w:rPr>
        <w:t xml:space="preserve">per lavoro </w:t>
      </w:r>
      <w:r>
        <w:rPr>
          <w:rFonts w:ascii="Arial" w:hAnsi="Arial" w:cs="Arial"/>
          <w:sz w:val="22"/>
          <w:szCs w:val="22"/>
        </w:rPr>
        <w:t xml:space="preserve"> </w:t>
      </w:r>
      <w:r w:rsidRPr="00CC53DB">
        <w:rPr>
          <w:rFonts w:ascii="Arial" w:hAnsi="Arial" w:cs="Arial"/>
          <w:sz w:val="22"/>
          <w:szCs w:val="22"/>
        </w:rPr>
        <w:t xml:space="preserve">straordinario </w:t>
      </w:r>
      <w:r>
        <w:rPr>
          <w:rFonts w:ascii="Arial" w:hAnsi="Arial" w:cs="Arial"/>
          <w:sz w:val="22"/>
          <w:szCs w:val="22"/>
        </w:rPr>
        <w:t xml:space="preserve"> </w:t>
      </w:r>
      <w:r w:rsidRPr="00CC53DB">
        <w:rPr>
          <w:rFonts w:ascii="Arial" w:hAnsi="Arial" w:cs="Arial"/>
          <w:sz w:val="22"/>
          <w:szCs w:val="22"/>
        </w:rPr>
        <w:t xml:space="preserve">ammonta </w:t>
      </w:r>
      <w:r>
        <w:rPr>
          <w:rFonts w:ascii="Arial" w:hAnsi="Arial" w:cs="Arial"/>
          <w:sz w:val="22"/>
          <w:szCs w:val="22"/>
        </w:rPr>
        <w:t xml:space="preserve"> </w:t>
      </w:r>
      <w:r w:rsidRPr="00CC53DB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 </w:t>
      </w:r>
      <w:r w:rsidRPr="00891D0A">
        <w:rPr>
          <w:rFonts w:ascii="Arial" w:hAnsi="Arial" w:cs="Arial"/>
          <w:b/>
          <w:bCs/>
          <w:sz w:val="22"/>
          <w:szCs w:val="22"/>
        </w:rPr>
        <w:t>€. 6.387,28</w:t>
      </w:r>
      <w:r w:rsidRPr="00CC53DB">
        <w:rPr>
          <w:rFonts w:ascii="Arial" w:hAnsi="Arial" w:cs="Arial"/>
          <w:sz w:val="22"/>
          <w:szCs w:val="22"/>
        </w:rPr>
        <w:t>.</w:t>
      </w:r>
    </w:p>
    <w:p w:rsidR="00C76C05" w:rsidRDefault="00C76C05" w:rsidP="00765DDA">
      <w:pPr>
        <w:pStyle w:val="Testonormale1"/>
        <w:spacing w:line="480" w:lineRule="auto"/>
        <w:jc w:val="both"/>
        <w:rPr>
          <w:rFonts w:ascii="Arial" w:hAnsi="Arial" w:cs="Arial"/>
          <w:b/>
          <w:bCs/>
          <w:sz w:val="24"/>
        </w:rPr>
      </w:pPr>
    </w:p>
    <w:p w:rsidR="00C76C05" w:rsidRDefault="00C76C05" w:rsidP="00765DDA">
      <w:pPr>
        <w:pStyle w:val="Testonormale1"/>
        <w:spacing w:line="480" w:lineRule="auto"/>
        <w:jc w:val="both"/>
        <w:rPr>
          <w:rFonts w:ascii="Arial" w:hAnsi="Arial" w:cs="Arial"/>
          <w:b/>
          <w:bCs/>
          <w:sz w:val="24"/>
        </w:rPr>
      </w:pPr>
    </w:p>
    <w:p w:rsidR="00C76C05" w:rsidRDefault="00C76C05" w:rsidP="00765DDA">
      <w:pPr>
        <w:pStyle w:val="Testonormale1"/>
        <w:spacing w:line="480" w:lineRule="auto"/>
        <w:jc w:val="both"/>
        <w:rPr>
          <w:rFonts w:ascii="Arial" w:hAnsi="Arial" w:cs="Arial"/>
          <w:b/>
          <w:bCs/>
          <w:sz w:val="24"/>
        </w:rPr>
      </w:pPr>
    </w:p>
    <w:p w:rsidR="00C76C05" w:rsidRDefault="00C76C05" w:rsidP="00765DDA">
      <w:pPr>
        <w:pStyle w:val="Testonormale1"/>
        <w:spacing w:line="480" w:lineRule="auto"/>
        <w:jc w:val="both"/>
        <w:rPr>
          <w:rFonts w:ascii="Arial" w:hAnsi="Arial" w:cs="Arial"/>
          <w:b/>
          <w:bCs/>
          <w:sz w:val="24"/>
        </w:rPr>
      </w:pPr>
    </w:p>
    <w:p w:rsidR="00C76C05" w:rsidRDefault="00C76C05" w:rsidP="00765DDA">
      <w:pPr>
        <w:pStyle w:val="Testonormale1"/>
        <w:spacing w:line="480" w:lineRule="auto"/>
        <w:jc w:val="both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sectPr w:rsidR="00C76C05" w:rsidSect="00471BE7">
      <w:headerReference w:type="default" r:id="rId8"/>
      <w:footerReference w:type="default" r:id="rId9"/>
      <w:type w:val="continuous"/>
      <w:pgSz w:w="11906" w:h="16838" w:code="9"/>
      <w:pgMar w:top="28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3FB" w:rsidRDefault="006343FB">
      <w:r>
        <w:separator/>
      </w:r>
    </w:p>
  </w:endnote>
  <w:endnote w:type="continuationSeparator" w:id="0">
    <w:p w:rsidR="006343FB" w:rsidRDefault="0063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C05" w:rsidRPr="00891D0A" w:rsidRDefault="00C76C05">
    <w:pPr>
      <w:pStyle w:val="Pidipagina"/>
      <w:rPr>
        <w:i/>
        <w:noProof/>
        <w:snapToGrid w:val="0"/>
        <w:sz w:val="16"/>
      </w:rPr>
    </w:pPr>
    <w:r>
      <w:rPr>
        <w:i/>
        <w:snapToGrid w:val="0"/>
        <w:sz w:val="16"/>
      </w:rPr>
      <w:fldChar w:fldCharType="begin"/>
    </w:r>
    <w:r>
      <w:rPr>
        <w:i/>
        <w:snapToGrid w:val="0"/>
        <w:sz w:val="16"/>
      </w:rPr>
      <w:instrText xml:space="preserve"> FILENAME \p </w:instrText>
    </w:r>
    <w:r>
      <w:rPr>
        <w:i/>
        <w:snapToGrid w:val="0"/>
        <w:sz w:val="16"/>
      </w:rPr>
      <w:fldChar w:fldCharType="separate"/>
    </w:r>
    <w:r w:rsidR="004365A5">
      <w:rPr>
        <w:i/>
        <w:noProof/>
        <w:snapToGrid w:val="0"/>
        <w:sz w:val="16"/>
      </w:rPr>
      <w:t>E:\ENTI LOCALI\CASTELLETTO D'ORBA\Castelletto d'Orba - CCDI 2019.docx</w:t>
    </w:r>
    <w:r>
      <w:rPr>
        <w:i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3FB" w:rsidRDefault="006343FB">
      <w:r>
        <w:separator/>
      </w:r>
    </w:p>
  </w:footnote>
  <w:footnote w:type="continuationSeparator" w:id="0">
    <w:p w:rsidR="006343FB" w:rsidRDefault="0063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C05" w:rsidRDefault="00C76C05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Wingdings" w:hAnsi="Wingdings" w:cs="Wingdings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5AA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1">
      <w:start w:val="1"/>
      <w:numFmt w:val="decimal"/>
      <w:lvlText w:val="%1.%2)"/>
      <w:lvlJc w:val="left"/>
      <w:pPr>
        <w:tabs>
          <w:tab w:val="num" w:pos="851"/>
        </w:tabs>
        <w:ind w:left="851" w:hanging="511"/>
      </w:pPr>
      <w:rPr>
        <w:rFonts w:ascii="Arial" w:hAnsi="Arial" w:cs="Arial"/>
        <w:b w:val="0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1">
      <w:start w:val="1"/>
      <w:numFmt w:val="decimal"/>
      <w:lvlText w:val="%1.%2)"/>
      <w:lvlJc w:val="left"/>
      <w:pPr>
        <w:tabs>
          <w:tab w:val="num" w:pos="851"/>
        </w:tabs>
        <w:ind w:left="851" w:hanging="511"/>
      </w:pPr>
      <w:rPr>
        <w:rFonts w:ascii="Arial" w:hAnsi="Arial" w:cs="Arial"/>
        <w:b w:val="0"/>
        <w:bCs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1134" w:hanging="283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4"/>
      </w:rPr>
    </w:lvl>
  </w:abstractNum>
  <w:abstractNum w:abstractNumId="8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hanging="360"/>
      </w:pPr>
      <w:rPr>
        <w:rFonts w:ascii="Arial" w:hAnsi="Arial"/>
        <w:b w:val="0"/>
        <w:w w:val="101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38D64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3BE4456"/>
    <w:multiLevelType w:val="hybridMultilevel"/>
    <w:tmpl w:val="C85039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7064B1"/>
    <w:multiLevelType w:val="hybridMultilevel"/>
    <w:tmpl w:val="AC666D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E62FB26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FD0A1D"/>
    <w:multiLevelType w:val="hybridMultilevel"/>
    <w:tmpl w:val="54022BC2"/>
    <w:lvl w:ilvl="0" w:tplc="8EA27D1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8D95304"/>
    <w:multiLevelType w:val="hybridMultilevel"/>
    <w:tmpl w:val="1E528A36"/>
    <w:lvl w:ilvl="0" w:tplc="7E62FB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736AD"/>
    <w:multiLevelType w:val="hybridMultilevel"/>
    <w:tmpl w:val="FDE26B10"/>
    <w:lvl w:ilvl="0" w:tplc="6B52A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5445C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1F742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9F93C5A"/>
    <w:multiLevelType w:val="hybridMultilevel"/>
    <w:tmpl w:val="E4E4802E"/>
    <w:lvl w:ilvl="0" w:tplc="D65C2F92">
      <w:start w:val="1"/>
      <w:numFmt w:val="upperLetter"/>
      <w:lvlText w:val="%1)"/>
      <w:lvlJc w:val="left"/>
      <w:pPr>
        <w:ind w:left="74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ADE3BCC">
      <w:start w:val="1"/>
      <w:numFmt w:val="bullet"/>
      <w:lvlText w:val="o"/>
      <w:lvlJc w:val="left"/>
      <w:pPr>
        <w:ind w:left="1829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5404824E">
      <w:start w:val="1"/>
      <w:numFmt w:val="bullet"/>
      <w:lvlText w:val="▪"/>
      <w:lvlJc w:val="left"/>
      <w:pPr>
        <w:ind w:left="2549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7BD62C9A">
      <w:start w:val="1"/>
      <w:numFmt w:val="bullet"/>
      <w:lvlText w:val="•"/>
      <w:lvlJc w:val="left"/>
      <w:pPr>
        <w:ind w:left="3269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9B2453A6">
      <w:start w:val="1"/>
      <w:numFmt w:val="bullet"/>
      <w:lvlText w:val="o"/>
      <w:lvlJc w:val="left"/>
      <w:pPr>
        <w:ind w:left="3989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69763E84">
      <w:start w:val="1"/>
      <w:numFmt w:val="bullet"/>
      <w:lvlText w:val="▪"/>
      <w:lvlJc w:val="left"/>
      <w:pPr>
        <w:ind w:left="4709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DDAA5CC8">
      <w:start w:val="1"/>
      <w:numFmt w:val="bullet"/>
      <w:lvlText w:val="•"/>
      <w:lvlJc w:val="left"/>
      <w:pPr>
        <w:ind w:left="5429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C6C4015A">
      <w:start w:val="1"/>
      <w:numFmt w:val="bullet"/>
      <w:lvlText w:val="o"/>
      <w:lvlJc w:val="left"/>
      <w:pPr>
        <w:ind w:left="6149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22A69ED6">
      <w:start w:val="1"/>
      <w:numFmt w:val="bullet"/>
      <w:lvlText w:val="▪"/>
      <w:lvlJc w:val="left"/>
      <w:pPr>
        <w:ind w:left="6869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7" w15:restartNumberingAfterBreak="0">
    <w:nsid w:val="480768C1"/>
    <w:multiLevelType w:val="hybridMultilevel"/>
    <w:tmpl w:val="C9763052"/>
    <w:lvl w:ilvl="0" w:tplc="782478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6154F"/>
    <w:multiLevelType w:val="hybridMultilevel"/>
    <w:tmpl w:val="5EE629A8"/>
    <w:lvl w:ilvl="0" w:tplc="7E62FB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5099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667B56BA"/>
    <w:multiLevelType w:val="singleLevel"/>
    <w:tmpl w:val="B91012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3C3BA5"/>
    <w:multiLevelType w:val="hybridMultilevel"/>
    <w:tmpl w:val="CAC21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61AC3"/>
    <w:multiLevelType w:val="singleLevel"/>
    <w:tmpl w:val="B9F69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9"/>
  </w:num>
  <w:num w:numId="5">
    <w:abstractNumId w:val="13"/>
  </w:num>
  <w:num w:numId="6">
    <w:abstractNumId w:val="22"/>
  </w:num>
  <w:num w:numId="7">
    <w:abstractNumId w:val="11"/>
  </w:num>
  <w:num w:numId="8">
    <w:abstractNumId w:val="12"/>
  </w:num>
  <w:num w:numId="9">
    <w:abstractNumId w:val="18"/>
  </w:num>
  <w:num w:numId="10">
    <w:abstractNumId w:val="1"/>
  </w:num>
  <w:num w:numId="11">
    <w:abstractNumId w:val="21"/>
  </w:num>
  <w:num w:numId="12">
    <w:abstractNumId w:val="2"/>
  </w:num>
  <w:num w:numId="13">
    <w:abstractNumId w:val="7"/>
  </w:num>
  <w:num w:numId="14">
    <w:abstractNumId w:val="0"/>
  </w:num>
  <w:num w:numId="15">
    <w:abstractNumId w:val="5"/>
  </w:num>
  <w:num w:numId="16">
    <w:abstractNumId w:val="6"/>
  </w:num>
  <w:num w:numId="17">
    <w:abstractNumId w:val="4"/>
  </w:num>
  <w:num w:numId="18">
    <w:abstractNumId w:val="14"/>
  </w:num>
  <w:num w:numId="19">
    <w:abstractNumId w:val="3"/>
  </w:num>
  <w:num w:numId="20">
    <w:abstractNumId w:val="8"/>
  </w:num>
  <w:num w:numId="21">
    <w:abstractNumId w:val="10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E0"/>
    <w:rsid w:val="0000022F"/>
    <w:rsid w:val="00001B4E"/>
    <w:rsid w:val="00012A77"/>
    <w:rsid w:val="00016733"/>
    <w:rsid w:val="00020E9A"/>
    <w:rsid w:val="0002257A"/>
    <w:rsid w:val="00031F2D"/>
    <w:rsid w:val="00037BE1"/>
    <w:rsid w:val="00042AD2"/>
    <w:rsid w:val="0005001B"/>
    <w:rsid w:val="000537DA"/>
    <w:rsid w:val="00063F41"/>
    <w:rsid w:val="00064383"/>
    <w:rsid w:val="00081231"/>
    <w:rsid w:val="00086BBA"/>
    <w:rsid w:val="00095D2D"/>
    <w:rsid w:val="00096426"/>
    <w:rsid w:val="000A7CFA"/>
    <w:rsid w:val="000B437C"/>
    <w:rsid w:val="000B4F2C"/>
    <w:rsid w:val="000B7739"/>
    <w:rsid w:val="000D23EF"/>
    <w:rsid w:val="000E621F"/>
    <w:rsid w:val="000E6924"/>
    <w:rsid w:val="000F40F7"/>
    <w:rsid w:val="000F4EB2"/>
    <w:rsid w:val="00130AB3"/>
    <w:rsid w:val="00133B12"/>
    <w:rsid w:val="00135534"/>
    <w:rsid w:val="00153644"/>
    <w:rsid w:val="001619A5"/>
    <w:rsid w:val="001652CA"/>
    <w:rsid w:val="00167F32"/>
    <w:rsid w:val="00170A9F"/>
    <w:rsid w:val="0019334C"/>
    <w:rsid w:val="001B0BD7"/>
    <w:rsid w:val="001C45B7"/>
    <w:rsid w:val="001C6F21"/>
    <w:rsid w:val="001D3BEF"/>
    <w:rsid w:val="001E39ED"/>
    <w:rsid w:val="001F17A6"/>
    <w:rsid w:val="001F2051"/>
    <w:rsid w:val="001F6B84"/>
    <w:rsid w:val="00202068"/>
    <w:rsid w:val="00205C1A"/>
    <w:rsid w:val="0020742F"/>
    <w:rsid w:val="0021175E"/>
    <w:rsid w:val="00212C8F"/>
    <w:rsid w:val="00221703"/>
    <w:rsid w:val="00231BE4"/>
    <w:rsid w:val="0024052B"/>
    <w:rsid w:val="002416B0"/>
    <w:rsid w:val="00250EC9"/>
    <w:rsid w:val="00261008"/>
    <w:rsid w:val="0026406E"/>
    <w:rsid w:val="0027054A"/>
    <w:rsid w:val="00277F07"/>
    <w:rsid w:val="00281711"/>
    <w:rsid w:val="00282803"/>
    <w:rsid w:val="00285ED2"/>
    <w:rsid w:val="00291EFB"/>
    <w:rsid w:val="002A04D6"/>
    <w:rsid w:val="002A27BE"/>
    <w:rsid w:val="002A5078"/>
    <w:rsid w:val="002A674E"/>
    <w:rsid w:val="002B1538"/>
    <w:rsid w:val="002B6946"/>
    <w:rsid w:val="002B6DBE"/>
    <w:rsid w:val="002C1447"/>
    <w:rsid w:val="002D0636"/>
    <w:rsid w:val="002D534D"/>
    <w:rsid w:val="002E2F8B"/>
    <w:rsid w:val="002E3FF4"/>
    <w:rsid w:val="002F4761"/>
    <w:rsid w:val="002F53F7"/>
    <w:rsid w:val="00315302"/>
    <w:rsid w:val="003153BE"/>
    <w:rsid w:val="00315AC1"/>
    <w:rsid w:val="003251F5"/>
    <w:rsid w:val="003260BA"/>
    <w:rsid w:val="00342F32"/>
    <w:rsid w:val="00352296"/>
    <w:rsid w:val="003813ED"/>
    <w:rsid w:val="003C009D"/>
    <w:rsid w:val="003C2D99"/>
    <w:rsid w:val="003C7CBF"/>
    <w:rsid w:val="003D0B3B"/>
    <w:rsid w:val="003D24C6"/>
    <w:rsid w:val="003E74EF"/>
    <w:rsid w:val="003F00AE"/>
    <w:rsid w:val="004049B7"/>
    <w:rsid w:val="004074AF"/>
    <w:rsid w:val="004235AB"/>
    <w:rsid w:val="00425334"/>
    <w:rsid w:val="00426BAB"/>
    <w:rsid w:val="00431C6E"/>
    <w:rsid w:val="00433588"/>
    <w:rsid w:val="004365A5"/>
    <w:rsid w:val="004423D2"/>
    <w:rsid w:val="00443C90"/>
    <w:rsid w:val="00455899"/>
    <w:rsid w:val="00456A03"/>
    <w:rsid w:val="00467A77"/>
    <w:rsid w:val="00471BE7"/>
    <w:rsid w:val="00483B6A"/>
    <w:rsid w:val="004A0876"/>
    <w:rsid w:val="004A134E"/>
    <w:rsid w:val="004A6357"/>
    <w:rsid w:val="004B0979"/>
    <w:rsid w:val="004B250E"/>
    <w:rsid w:val="004B4FF8"/>
    <w:rsid w:val="004B6119"/>
    <w:rsid w:val="004B6D70"/>
    <w:rsid w:val="004C4EA9"/>
    <w:rsid w:val="004C7101"/>
    <w:rsid w:val="004D2C4F"/>
    <w:rsid w:val="004D3F7A"/>
    <w:rsid w:val="004D783E"/>
    <w:rsid w:val="004E7BB3"/>
    <w:rsid w:val="004F3383"/>
    <w:rsid w:val="00501E50"/>
    <w:rsid w:val="00505D8A"/>
    <w:rsid w:val="00513077"/>
    <w:rsid w:val="00517847"/>
    <w:rsid w:val="00536692"/>
    <w:rsid w:val="00550D83"/>
    <w:rsid w:val="005602A1"/>
    <w:rsid w:val="0056269C"/>
    <w:rsid w:val="00570B99"/>
    <w:rsid w:val="00572E81"/>
    <w:rsid w:val="005929A5"/>
    <w:rsid w:val="00594F01"/>
    <w:rsid w:val="005978E8"/>
    <w:rsid w:val="005A2DCF"/>
    <w:rsid w:val="005C1E29"/>
    <w:rsid w:val="005C27F2"/>
    <w:rsid w:val="005C40BB"/>
    <w:rsid w:val="005C7B0E"/>
    <w:rsid w:val="005D04FE"/>
    <w:rsid w:val="005D1D2B"/>
    <w:rsid w:val="005D4D5C"/>
    <w:rsid w:val="005D7F8D"/>
    <w:rsid w:val="005E0573"/>
    <w:rsid w:val="005E6F55"/>
    <w:rsid w:val="005F1D1F"/>
    <w:rsid w:val="005F4526"/>
    <w:rsid w:val="005F57EB"/>
    <w:rsid w:val="00612965"/>
    <w:rsid w:val="00612ED4"/>
    <w:rsid w:val="0061305C"/>
    <w:rsid w:val="00615AC7"/>
    <w:rsid w:val="00621BDD"/>
    <w:rsid w:val="00626C05"/>
    <w:rsid w:val="00633E47"/>
    <w:rsid w:val="006343FB"/>
    <w:rsid w:val="006361E4"/>
    <w:rsid w:val="00645D12"/>
    <w:rsid w:val="00646DC4"/>
    <w:rsid w:val="00647AB6"/>
    <w:rsid w:val="006562A8"/>
    <w:rsid w:val="00665A52"/>
    <w:rsid w:val="00667AF3"/>
    <w:rsid w:val="00681230"/>
    <w:rsid w:val="006832E0"/>
    <w:rsid w:val="00695849"/>
    <w:rsid w:val="006A6276"/>
    <w:rsid w:val="006A7694"/>
    <w:rsid w:val="006B354C"/>
    <w:rsid w:val="006B7663"/>
    <w:rsid w:val="006D01BF"/>
    <w:rsid w:val="006D1A6F"/>
    <w:rsid w:val="006F6B3E"/>
    <w:rsid w:val="006F78C7"/>
    <w:rsid w:val="0070456D"/>
    <w:rsid w:val="00705594"/>
    <w:rsid w:val="007069B5"/>
    <w:rsid w:val="0071180D"/>
    <w:rsid w:val="00713EB3"/>
    <w:rsid w:val="0071584C"/>
    <w:rsid w:val="00727928"/>
    <w:rsid w:val="007312C8"/>
    <w:rsid w:val="007360C6"/>
    <w:rsid w:val="0073753F"/>
    <w:rsid w:val="007376DB"/>
    <w:rsid w:val="00752B84"/>
    <w:rsid w:val="00760136"/>
    <w:rsid w:val="00764FD2"/>
    <w:rsid w:val="00765DDA"/>
    <w:rsid w:val="007840FC"/>
    <w:rsid w:val="00785858"/>
    <w:rsid w:val="00794F18"/>
    <w:rsid w:val="007C0EC6"/>
    <w:rsid w:val="007D2664"/>
    <w:rsid w:val="007E45DB"/>
    <w:rsid w:val="007E67F4"/>
    <w:rsid w:val="007F4379"/>
    <w:rsid w:val="007F5506"/>
    <w:rsid w:val="007F6112"/>
    <w:rsid w:val="0080189F"/>
    <w:rsid w:val="00804519"/>
    <w:rsid w:val="00810698"/>
    <w:rsid w:val="00810FF1"/>
    <w:rsid w:val="00826307"/>
    <w:rsid w:val="00850C1F"/>
    <w:rsid w:val="00853DEC"/>
    <w:rsid w:val="0085451D"/>
    <w:rsid w:val="00861EE1"/>
    <w:rsid w:val="00865488"/>
    <w:rsid w:val="008740B9"/>
    <w:rsid w:val="008744A7"/>
    <w:rsid w:val="008855E1"/>
    <w:rsid w:val="00887815"/>
    <w:rsid w:val="00891D0A"/>
    <w:rsid w:val="008A1926"/>
    <w:rsid w:val="008A44FD"/>
    <w:rsid w:val="008B2AED"/>
    <w:rsid w:val="008B5750"/>
    <w:rsid w:val="008C14D6"/>
    <w:rsid w:val="008D0FB9"/>
    <w:rsid w:val="008D61FE"/>
    <w:rsid w:val="008F119A"/>
    <w:rsid w:val="008F2621"/>
    <w:rsid w:val="008F65EA"/>
    <w:rsid w:val="00901635"/>
    <w:rsid w:val="00927F88"/>
    <w:rsid w:val="009460BE"/>
    <w:rsid w:val="00951159"/>
    <w:rsid w:val="00953143"/>
    <w:rsid w:val="009554B8"/>
    <w:rsid w:val="0096578D"/>
    <w:rsid w:val="009770C1"/>
    <w:rsid w:val="00982D9A"/>
    <w:rsid w:val="00987A5D"/>
    <w:rsid w:val="00991FEC"/>
    <w:rsid w:val="009951A9"/>
    <w:rsid w:val="0099581B"/>
    <w:rsid w:val="009A33E0"/>
    <w:rsid w:val="009A3D8C"/>
    <w:rsid w:val="009A453B"/>
    <w:rsid w:val="009B30B5"/>
    <w:rsid w:val="009B58DC"/>
    <w:rsid w:val="009C0E72"/>
    <w:rsid w:val="009E321B"/>
    <w:rsid w:val="009E4E99"/>
    <w:rsid w:val="009F14DD"/>
    <w:rsid w:val="00A01558"/>
    <w:rsid w:val="00A05EBC"/>
    <w:rsid w:val="00A22BC0"/>
    <w:rsid w:val="00A25756"/>
    <w:rsid w:val="00A31284"/>
    <w:rsid w:val="00A32F5F"/>
    <w:rsid w:val="00A33DB3"/>
    <w:rsid w:val="00A368D0"/>
    <w:rsid w:val="00A530C8"/>
    <w:rsid w:val="00A570AE"/>
    <w:rsid w:val="00A57CA3"/>
    <w:rsid w:val="00A744C5"/>
    <w:rsid w:val="00A776EF"/>
    <w:rsid w:val="00A840FD"/>
    <w:rsid w:val="00A84DAD"/>
    <w:rsid w:val="00A9143D"/>
    <w:rsid w:val="00A92284"/>
    <w:rsid w:val="00AB31BF"/>
    <w:rsid w:val="00AB7C71"/>
    <w:rsid w:val="00AD590A"/>
    <w:rsid w:val="00AE7397"/>
    <w:rsid w:val="00AF312E"/>
    <w:rsid w:val="00B02183"/>
    <w:rsid w:val="00B02822"/>
    <w:rsid w:val="00B1141B"/>
    <w:rsid w:val="00B20B1E"/>
    <w:rsid w:val="00B35BC2"/>
    <w:rsid w:val="00B459FC"/>
    <w:rsid w:val="00B47A08"/>
    <w:rsid w:val="00B622BF"/>
    <w:rsid w:val="00B71B73"/>
    <w:rsid w:val="00B71EE0"/>
    <w:rsid w:val="00B84DE3"/>
    <w:rsid w:val="00B854D0"/>
    <w:rsid w:val="00BA022F"/>
    <w:rsid w:val="00BA4BB1"/>
    <w:rsid w:val="00BA5A7C"/>
    <w:rsid w:val="00BB120A"/>
    <w:rsid w:val="00BB3AF2"/>
    <w:rsid w:val="00BB7B92"/>
    <w:rsid w:val="00BD4971"/>
    <w:rsid w:val="00BE0E5B"/>
    <w:rsid w:val="00BF0E8C"/>
    <w:rsid w:val="00BF52BE"/>
    <w:rsid w:val="00BF665F"/>
    <w:rsid w:val="00C07CD4"/>
    <w:rsid w:val="00C17D6B"/>
    <w:rsid w:val="00C24D72"/>
    <w:rsid w:val="00C347DD"/>
    <w:rsid w:val="00C5195F"/>
    <w:rsid w:val="00C61AA3"/>
    <w:rsid w:val="00C6519B"/>
    <w:rsid w:val="00C65850"/>
    <w:rsid w:val="00C6709A"/>
    <w:rsid w:val="00C76C05"/>
    <w:rsid w:val="00C76FC3"/>
    <w:rsid w:val="00C87C56"/>
    <w:rsid w:val="00C91343"/>
    <w:rsid w:val="00CA5357"/>
    <w:rsid w:val="00CA53E3"/>
    <w:rsid w:val="00CB0D17"/>
    <w:rsid w:val="00CB258D"/>
    <w:rsid w:val="00CB72E6"/>
    <w:rsid w:val="00CC53DB"/>
    <w:rsid w:val="00CC5940"/>
    <w:rsid w:val="00CE4619"/>
    <w:rsid w:val="00CE64E3"/>
    <w:rsid w:val="00CE6AB6"/>
    <w:rsid w:val="00D02658"/>
    <w:rsid w:val="00D22065"/>
    <w:rsid w:val="00D2304A"/>
    <w:rsid w:val="00D23876"/>
    <w:rsid w:val="00D32123"/>
    <w:rsid w:val="00D32F3D"/>
    <w:rsid w:val="00D33AEB"/>
    <w:rsid w:val="00D41B69"/>
    <w:rsid w:val="00D451E7"/>
    <w:rsid w:val="00D55867"/>
    <w:rsid w:val="00D55F57"/>
    <w:rsid w:val="00D73B98"/>
    <w:rsid w:val="00D7750A"/>
    <w:rsid w:val="00D81D52"/>
    <w:rsid w:val="00D86491"/>
    <w:rsid w:val="00DA2043"/>
    <w:rsid w:val="00DA22BE"/>
    <w:rsid w:val="00DA48CB"/>
    <w:rsid w:val="00DA502D"/>
    <w:rsid w:val="00DC6A6E"/>
    <w:rsid w:val="00DD5895"/>
    <w:rsid w:val="00DE615A"/>
    <w:rsid w:val="00DF30E9"/>
    <w:rsid w:val="00DF59E8"/>
    <w:rsid w:val="00DF7836"/>
    <w:rsid w:val="00E01BA4"/>
    <w:rsid w:val="00E043FB"/>
    <w:rsid w:val="00E04F28"/>
    <w:rsid w:val="00E0681B"/>
    <w:rsid w:val="00E12977"/>
    <w:rsid w:val="00E14521"/>
    <w:rsid w:val="00E16621"/>
    <w:rsid w:val="00E25FC7"/>
    <w:rsid w:val="00E269E7"/>
    <w:rsid w:val="00E42DD8"/>
    <w:rsid w:val="00E54A7C"/>
    <w:rsid w:val="00E6397B"/>
    <w:rsid w:val="00E650A7"/>
    <w:rsid w:val="00E73A39"/>
    <w:rsid w:val="00E8553F"/>
    <w:rsid w:val="00E86944"/>
    <w:rsid w:val="00E96735"/>
    <w:rsid w:val="00EC54F7"/>
    <w:rsid w:val="00ED097B"/>
    <w:rsid w:val="00EE4DA1"/>
    <w:rsid w:val="00EE50C5"/>
    <w:rsid w:val="00EE53F4"/>
    <w:rsid w:val="00F04AD2"/>
    <w:rsid w:val="00F113E0"/>
    <w:rsid w:val="00F15142"/>
    <w:rsid w:val="00F265B9"/>
    <w:rsid w:val="00F30E67"/>
    <w:rsid w:val="00F3438D"/>
    <w:rsid w:val="00F41C40"/>
    <w:rsid w:val="00F43210"/>
    <w:rsid w:val="00F50D4D"/>
    <w:rsid w:val="00F53F38"/>
    <w:rsid w:val="00F60415"/>
    <w:rsid w:val="00F63A93"/>
    <w:rsid w:val="00F721DE"/>
    <w:rsid w:val="00F7663D"/>
    <w:rsid w:val="00F76BF2"/>
    <w:rsid w:val="00F840F3"/>
    <w:rsid w:val="00F90F85"/>
    <w:rsid w:val="00F95E11"/>
    <w:rsid w:val="00FB5B9B"/>
    <w:rsid w:val="00FD379C"/>
    <w:rsid w:val="00FD3B65"/>
    <w:rsid w:val="00FD6FCD"/>
    <w:rsid w:val="00FD7246"/>
    <w:rsid w:val="00FE0C63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86B10"/>
  <w15:docId w15:val="{B34DB5B1-E7B3-4095-808A-C3A245C6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ED4"/>
  </w:style>
  <w:style w:type="paragraph" w:styleId="Titolo1">
    <w:name w:val="heading 1"/>
    <w:basedOn w:val="Normale"/>
    <w:next w:val="Normale"/>
    <w:link w:val="Titolo1Carattere"/>
    <w:uiPriority w:val="99"/>
    <w:qFormat/>
    <w:rsid w:val="00612ED4"/>
    <w:pPr>
      <w:keepNext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2ED4"/>
    <w:pPr>
      <w:keepNext/>
      <w:jc w:val="center"/>
      <w:outlineLvl w:val="1"/>
    </w:pPr>
    <w:rPr>
      <w:b/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2ED4"/>
    <w:pPr>
      <w:keepNext/>
      <w:jc w:val="center"/>
      <w:outlineLvl w:val="2"/>
    </w:pPr>
    <w:rPr>
      <w:i/>
      <w:sz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2ED4"/>
    <w:pPr>
      <w:keepNext/>
      <w:jc w:val="right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2ED4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2ED4"/>
    <w:pPr>
      <w:keepNext/>
      <w:jc w:val="right"/>
      <w:outlineLvl w:val="5"/>
    </w:pPr>
    <w:rPr>
      <w:b/>
      <w:i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2ED4"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2ED4"/>
    <w:pPr>
      <w:keepNext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12ED4"/>
    <w:pPr>
      <w:keepNext/>
      <w:jc w:val="right"/>
      <w:outlineLvl w:val="8"/>
    </w:pPr>
    <w:rPr>
      <w:rFonts w:ascii="Arial" w:hAnsi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B3AF2"/>
    <w:rPr>
      <w:rFonts w:cs="Times New Roman"/>
      <w:i/>
    </w:rPr>
  </w:style>
  <w:style w:type="character" w:customStyle="1" w:styleId="Titolo2Carattere">
    <w:name w:val="Titolo 2 Carattere"/>
    <w:link w:val="Titolo2"/>
    <w:uiPriority w:val="9"/>
    <w:semiHidden/>
    <w:rsid w:val="00D77D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D77D1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D77D1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D77D1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D77D18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D77D1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D77D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D77D18"/>
    <w:rPr>
      <w:rFonts w:ascii="Cambria" w:eastAsia="Times New Roman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612E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77D18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2E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77D18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12ED4"/>
    <w:pPr>
      <w:ind w:firstLine="851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D77D18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612ED4"/>
    <w:pPr>
      <w:jc w:val="both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rsid w:val="00D77D18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12ED4"/>
    <w:pPr>
      <w:jc w:val="both"/>
    </w:pPr>
    <w:rPr>
      <w:rFonts w:ascii="Arial" w:hAnsi="Arial"/>
      <w:sz w:val="18"/>
    </w:rPr>
  </w:style>
  <w:style w:type="character" w:customStyle="1" w:styleId="Corpodeltesto2Carattere">
    <w:name w:val="Corpo del testo 2 Carattere"/>
    <w:link w:val="Corpodeltesto2"/>
    <w:uiPriority w:val="99"/>
    <w:semiHidden/>
    <w:rsid w:val="00D77D18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33A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77D18"/>
    <w:rPr>
      <w:sz w:val="0"/>
      <w:szCs w:val="0"/>
    </w:rPr>
  </w:style>
  <w:style w:type="paragraph" w:styleId="Corpodeltesto3">
    <w:name w:val="Body Text 3"/>
    <w:basedOn w:val="Normale"/>
    <w:link w:val="Corpodeltesto3Carattere"/>
    <w:uiPriority w:val="99"/>
    <w:rsid w:val="00C519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D77D18"/>
    <w:rPr>
      <w:sz w:val="16"/>
      <w:szCs w:val="16"/>
    </w:rPr>
  </w:style>
  <w:style w:type="paragraph" w:customStyle="1" w:styleId="Stile">
    <w:name w:val="Stile"/>
    <w:uiPriority w:val="99"/>
    <w:rsid w:val="00C519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llegamentoipertestuale">
    <w:name w:val="Hyperlink"/>
    <w:uiPriority w:val="99"/>
    <w:rsid w:val="00505D8A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7069B5"/>
    <w:rPr>
      <w:rFonts w:cs="Times New Roman"/>
      <w:color w:val="800080"/>
      <w:u w:val="single"/>
    </w:rPr>
  </w:style>
  <w:style w:type="paragraph" w:customStyle="1" w:styleId="Corpodeltesto22">
    <w:name w:val="Corpo del testo 22"/>
    <w:basedOn w:val="Normale"/>
    <w:uiPriority w:val="99"/>
    <w:rsid w:val="00764FD2"/>
    <w:pPr>
      <w:suppressAutoHyphens/>
      <w:jc w:val="both"/>
    </w:pPr>
    <w:rPr>
      <w:lang w:eastAsia="ar-SA"/>
    </w:rPr>
  </w:style>
  <w:style w:type="paragraph" w:customStyle="1" w:styleId="Rientrocorpodeltesto21">
    <w:name w:val="Rientro corpo del testo 21"/>
    <w:basedOn w:val="Normale"/>
    <w:uiPriority w:val="99"/>
    <w:rsid w:val="00850C1F"/>
    <w:pPr>
      <w:suppressAutoHyphens/>
      <w:ind w:left="720"/>
      <w:jc w:val="both"/>
    </w:pPr>
    <w:rPr>
      <w:rFonts w:ascii="Arial" w:hAnsi="Arial" w:cs="Arial"/>
      <w:i/>
      <w:iCs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850C1F"/>
    <w:pPr>
      <w:suppressLineNumbers/>
      <w:suppressAutoHyphens/>
    </w:pPr>
    <w:rPr>
      <w:sz w:val="24"/>
      <w:szCs w:val="24"/>
      <w:lang w:eastAsia="ar-SA"/>
    </w:rPr>
  </w:style>
  <w:style w:type="paragraph" w:customStyle="1" w:styleId="Corpodeltesto31">
    <w:name w:val="Corpo del testo 31"/>
    <w:basedOn w:val="Normale"/>
    <w:uiPriority w:val="99"/>
    <w:rsid w:val="00DE615A"/>
    <w:pPr>
      <w:suppressAutoHyphens/>
      <w:jc w:val="both"/>
    </w:pPr>
    <w:rPr>
      <w:rFonts w:ascii="Tahoma" w:hAnsi="Tahoma" w:cs="Tahoma"/>
      <w:b/>
      <w:sz w:val="24"/>
      <w:szCs w:val="24"/>
      <w:lang w:eastAsia="ar-SA"/>
    </w:rPr>
  </w:style>
  <w:style w:type="paragraph" w:customStyle="1" w:styleId="Testonormale1">
    <w:name w:val="Testo normale1"/>
    <w:basedOn w:val="Normale"/>
    <w:uiPriority w:val="99"/>
    <w:rsid w:val="00765DDA"/>
    <w:pPr>
      <w:suppressAutoHyphens/>
    </w:pPr>
    <w:rPr>
      <w:rFonts w:ascii="Courier New" w:hAnsi="Courier New" w:cs="Courier New"/>
      <w:lang w:eastAsia="ar-SA"/>
    </w:rPr>
  </w:style>
  <w:style w:type="paragraph" w:styleId="Paragrafoelenco">
    <w:name w:val="List Paragraph"/>
    <w:basedOn w:val="Normale"/>
    <w:uiPriority w:val="99"/>
    <w:qFormat/>
    <w:rsid w:val="00BE0E5B"/>
    <w:pPr>
      <w:ind w:left="720" w:firstLine="4"/>
      <w:contextualSpacing/>
      <w:jc w:val="both"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8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8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8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98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98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98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8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8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8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98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98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98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CARTA%20INTESTATA%20CARP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CARP..dot</Template>
  <TotalTime>81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Carpeneto</dc:creator>
  <cp:keywords/>
  <dc:description/>
  <cp:lastModifiedBy>Barbara Ghio</cp:lastModifiedBy>
  <cp:revision>12</cp:revision>
  <cp:lastPrinted>2019-11-13T16:21:00Z</cp:lastPrinted>
  <dcterms:created xsi:type="dcterms:W3CDTF">2019-11-13T15:17:00Z</dcterms:created>
  <dcterms:modified xsi:type="dcterms:W3CDTF">2019-12-05T09:28:00Z</dcterms:modified>
</cp:coreProperties>
</file>